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294" w:rsidRPr="00812F53" w:rsidRDefault="00357294" w:rsidP="00DA3F13">
      <w:pPr>
        <w:spacing w:beforeLines="50" w:afterLines="50" w:line="480" w:lineRule="exact"/>
        <w:jc w:val="center"/>
        <w:rPr>
          <w:b/>
          <w:bCs/>
          <w:sz w:val="28"/>
          <w:szCs w:val="28"/>
          <w:u w:val="single"/>
        </w:rPr>
      </w:pPr>
      <w:r w:rsidRPr="00812F53">
        <w:rPr>
          <w:b/>
          <w:bCs/>
          <w:sz w:val="28"/>
          <w:szCs w:val="28"/>
          <w:u w:val="single"/>
        </w:rPr>
        <w:t>巴林（</w:t>
      </w:r>
      <w:r w:rsidRPr="00812F53">
        <w:rPr>
          <w:b/>
          <w:bCs/>
          <w:sz w:val="28"/>
          <w:szCs w:val="28"/>
          <w:u w:val="single"/>
        </w:rPr>
        <w:t>BAHRAIN</w:t>
      </w:r>
      <w:r w:rsidR="00812F53" w:rsidRPr="00812F53">
        <w:rPr>
          <w:rFonts w:hint="eastAsia"/>
          <w:b/>
          <w:bCs/>
          <w:sz w:val="28"/>
          <w:szCs w:val="28"/>
          <w:u w:val="single"/>
        </w:rPr>
        <w:t>）</w:t>
      </w:r>
    </w:p>
    <w:p w:rsidR="00020F5E" w:rsidRPr="00812F53" w:rsidRDefault="00357294" w:rsidP="00DA3F13">
      <w:pPr>
        <w:spacing w:beforeLines="50" w:afterLines="50" w:line="480" w:lineRule="exact"/>
        <w:jc w:val="both"/>
        <w:rPr>
          <w:b/>
          <w:bCs/>
        </w:rPr>
      </w:pPr>
      <w:r w:rsidRPr="00812F53">
        <w:rPr>
          <w:b/>
          <w:bCs/>
        </w:rPr>
        <w:t>一、基本經貿資料</w:t>
      </w:r>
      <w:r w:rsidRPr="00812F53">
        <w:rPr>
          <w:b/>
          <w:bCs/>
        </w:rPr>
        <w:t xml:space="preserve">                           </w:t>
      </w:r>
      <w:r w:rsidR="00970B4A" w:rsidRPr="00812F53">
        <w:rPr>
          <w:b/>
          <w:bCs/>
        </w:rPr>
        <w:t xml:space="preserve">                         </w:t>
      </w:r>
      <w:r w:rsidR="004A077E" w:rsidRPr="00812F53">
        <w:rPr>
          <w:b/>
          <w:bCs/>
        </w:rPr>
        <w:t xml:space="preserve">  </w:t>
      </w:r>
      <w:r w:rsidRPr="00812F53">
        <w:rPr>
          <w:b/>
          <w:bCs/>
        </w:rPr>
        <w:t>20</w:t>
      </w:r>
      <w:r w:rsidR="00D11225" w:rsidRPr="00812F53">
        <w:rPr>
          <w:b/>
          <w:bCs/>
        </w:rPr>
        <w:t>1</w:t>
      </w:r>
      <w:r w:rsidR="00EC123C">
        <w:rPr>
          <w:rFonts w:hint="eastAsia"/>
          <w:b/>
          <w:bCs/>
        </w:rPr>
        <w:t>4</w:t>
      </w:r>
      <w:r w:rsidRPr="00812F53">
        <w:rPr>
          <w:b/>
          <w:bCs/>
        </w:rPr>
        <w:t>.</w:t>
      </w:r>
      <w:r w:rsidR="00EC123C">
        <w:rPr>
          <w:rFonts w:hint="eastAsia"/>
          <w:b/>
          <w:bCs/>
        </w:rPr>
        <w:t>08</w:t>
      </w:r>
    </w:p>
    <w:tbl>
      <w:tblPr>
        <w:tblW w:w="9566" w:type="dxa"/>
        <w:tblInd w:w="-1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50"/>
        <w:gridCol w:w="7816"/>
      </w:tblGrid>
      <w:tr w:rsidR="00357294" w:rsidRPr="00812F53" w:rsidTr="003160F6">
        <w:tc>
          <w:tcPr>
            <w:tcW w:w="1750" w:type="dxa"/>
          </w:tcPr>
          <w:p w:rsidR="00357294" w:rsidRPr="00812F53" w:rsidRDefault="00357294">
            <w:pPr>
              <w:spacing w:line="480" w:lineRule="exact"/>
              <w:jc w:val="both"/>
            </w:pPr>
            <w:r w:rsidRPr="00812F53">
              <w:t>人口</w:t>
            </w:r>
          </w:p>
        </w:tc>
        <w:tc>
          <w:tcPr>
            <w:tcW w:w="7816" w:type="dxa"/>
          </w:tcPr>
          <w:p w:rsidR="00357294" w:rsidRPr="00812F53" w:rsidRDefault="00200A6C" w:rsidP="008A3E5E">
            <w:pPr>
              <w:spacing w:line="480" w:lineRule="exact"/>
              <w:jc w:val="both"/>
            </w:pPr>
            <w:r w:rsidRPr="00812F53">
              <w:t>1</w:t>
            </w:r>
            <w:r w:rsidR="008A3E5E">
              <w:rPr>
                <w:rFonts w:hint="eastAsia"/>
              </w:rPr>
              <w:t>31</w:t>
            </w:r>
            <w:r w:rsidRPr="00812F53">
              <w:t>萬</w:t>
            </w:r>
            <w:r w:rsidRPr="00812F53">
              <w:t>(</w:t>
            </w:r>
            <w:r w:rsidR="0074386E" w:rsidRPr="00812F53">
              <w:t>201</w:t>
            </w:r>
            <w:r w:rsidR="008A3E5E">
              <w:rPr>
                <w:rFonts w:hint="eastAsia"/>
              </w:rPr>
              <w:t>4</w:t>
            </w:r>
            <w:r w:rsidR="0074386E" w:rsidRPr="00812F53">
              <w:t>年估計</w:t>
            </w:r>
            <w:r w:rsidRPr="00812F53">
              <w:t>)</w:t>
            </w:r>
            <w:r w:rsidR="00784357" w:rsidRPr="00812F53">
              <w:t xml:space="preserve"> </w:t>
            </w:r>
          </w:p>
        </w:tc>
      </w:tr>
      <w:tr w:rsidR="00357294" w:rsidRPr="00812F53" w:rsidTr="003160F6">
        <w:tc>
          <w:tcPr>
            <w:tcW w:w="1750" w:type="dxa"/>
          </w:tcPr>
          <w:p w:rsidR="00357294" w:rsidRPr="00812F53" w:rsidRDefault="00357294">
            <w:pPr>
              <w:spacing w:line="480" w:lineRule="exact"/>
              <w:jc w:val="both"/>
            </w:pPr>
            <w:r w:rsidRPr="00812F53">
              <w:t>面積</w:t>
            </w:r>
          </w:p>
        </w:tc>
        <w:tc>
          <w:tcPr>
            <w:tcW w:w="7816" w:type="dxa"/>
          </w:tcPr>
          <w:p w:rsidR="00357294" w:rsidRPr="00812F53" w:rsidRDefault="007F4396" w:rsidP="001C0395">
            <w:pPr>
              <w:spacing w:line="480" w:lineRule="exact"/>
              <w:jc w:val="both"/>
            </w:pPr>
            <w:r w:rsidRPr="00812F53">
              <w:t>7</w:t>
            </w:r>
            <w:r w:rsidR="004C475A" w:rsidRPr="00812F53">
              <w:t>60</w:t>
            </w:r>
            <w:r w:rsidR="00321065" w:rsidRPr="00812F53">
              <w:t xml:space="preserve"> </w:t>
            </w:r>
            <w:r w:rsidR="001C0395" w:rsidRPr="00812F53">
              <w:t>平方公里</w:t>
            </w:r>
          </w:p>
        </w:tc>
      </w:tr>
      <w:tr w:rsidR="00357294" w:rsidRPr="00812F53" w:rsidTr="003160F6">
        <w:tc>
          <w:tcPr>
            <w:tcW w:w="1750" w:type="dxa"/>
          </w:tcPr>
          <w:p w:rsidR="00357294" w:rsidRPr="00812F53" w:rsidRDefault="00357294">
            <w:pPr>
              <w:spacing w:line="480" w:lineRule="exact"/>
              <w:jc w:val="both"/>
            </w:pPr>
            <w:r w:rsidRPr="00812F53">
              <w:t>國內生產毛額</w:t>
            </w:r>
          </w:p>
        </w:tc>
        <w:tc>
          <w:tcPr>
            <w:tcW w:w="7816" w:type="dxa"/>
          </w:tcPr>
          <w:p w:rsidR="00357294" w:rsidRPr="00812F53" w:rsidRDefault="00784357" w:rsidP="008A3E5E">
            <w:pPr>
              <w:spacing w:line="480" w:lineRule="exact"/>
              <w:jc w:val="both"/>
            </w:pPr>
            <w:r w:rsidRPr="00812F53">
              <w:t>2</w:t>
            </w:r>
            <w:r w:rsidR="008A3E5E">
              <w:rPr>
                <w:rFonts w:hint="eastAsia"/>
              </w:rPr>
              <w:t>83</w:t>
            </w:r>
            <w:r w:rsidRPr="00812F53">
              <w:t>.</w:t>
            </w:r>
            <w:r w:rsidR="008A3E5E">
              <w:rPr>
                <w:rFonts w:hint="eastAsia"/>
              </w:rPr>
              <w:t>6</w:t>
            </w:r>
            <w:r w:rsidR="00357294" w:rsidRPr="00812F53">
              <w:t>億美元</w:t>
            </w:r>
            <w:r w:rsidR="00357294" w:rsidRPr="00812F53">
              <w:t xml:space="preserve"> (2</w:t>
            </w:r>
            <w:r w:rsidR="004C475A" w:rsidRPr="00812F53">
              <w:t>01</w:t>
            </w:r>
            <w:r w:rsidR="008A3E5E">
              <w:rPr>
                <w:rFonts w:hint="eastAsia"/>
              </w:rPr>
              <w:t>3</w:t>
            </w:r>
            <w:r w:rsidR="00812F53" w:rsidRPr="00812F53">
              <w:t>年</w:t>
            </w:r>
            <w:r w:rsidR="008A3E5E" w:rsidRPr="00812F53">
              <w:t>估計</w:t>
            </w:r>
            <w:r w:rsidR="00357294" w:rsidRPr="00812F53">
              <w:t>)</w:t>
            </w:r>
            <w:r w:rsidR="008A3E5E">
              <w:rPr>
                <w:rFonts w:hint="eastAsia"/>
              </w:rPr>
              <w:t>/</w:t>
            </w:r>
            <w:r w:rsidR="00357294" w:rsidRPr="00812F53">
              <w:rPr>
                <w:position w:val="12"/>
                <w:sz w:val="20"/>
              </w:rPr>
              <w:t xml:space="preserve"> </w:t>
            </w:r>
            <w:r w:rsidR="008A3E5E">
              <w:rPr>
                <w:rFonts w:hint="eastAsia"/>
              </w:rPr>
              <w:t>349</w:t>
            </w:r>
            <w:r w:rsidR="008A3E5E" w:rsidRPr="00812F53">
              <w:t>.</w:t>
            </w:r>
            <w:r w:rsidR="008A3E5E">
              <w:rPr>
                <w:rFonts w:hint="eastAsia"/>
              </w:rPr>
              <w:t>6</w:t>
            </w:r>
            <w:r w:rsidR="008A3E5E" w:rsidRPr="00812F53">
              <w:t>億美元</w:t>
            </w:r>
            <w:r w:rsidR="008A3E5E" w:rsidRPr="00812F53">
              <w:t xml:space="preserve"> (</w:t>
            </w:r>
            <w:r w:rsidR="008A3E5E">
              <w:rPr>
                <w:rFonts w:hint="eastAsia"/>
              </w:rPr>
              <w:t>PPP</w:t>
            </w:r>
            <w:r w:rsidR="008A3E5E">
              <w:rPr>
                <w:rFonts w:hint="eastAsia"/>
              </w:rPr>
              <w:t>值</w:t>
            </w:r>
            <w:r w:rsidR="008A3E5E" w:rsidRPr="00812F53">
              <w:t>)</w:t>
            </w:r>
          </w:p>
        </w:tc>
      </w:tr>
      <w:tr w:rsidR="00357294" w:rsidRPr="00812F53" w:rsidTr="003160F6">
        <w:tc>
          <w:tcPr>
            <w:tcW w:w="1750" w:type="dxa"/>
          </w:tcPr>
          <w:p w:rsidR="00357294" w:rsidRPr="00812F53" w:rsidRDefault="00357294">
            <w:pPr>
              <w:spacing w:line="480" w:lineRule="exact"/>
              <w:jc w:val="both"/>
            </w:pPr>
            <w:r w:rsidRPr="00812F53">
              <w:t>平均國民所得</w:t>
            </w:r>
          </w:p>
        </w:tc>
        <w:tc>
          <w:tcPr>
            <w:tcW w:w="7816" w:type="dxa"/>
          </w:tcPr>
          <w:p w:rsidR="00357294" w:rsidRPr="00812F53" w:rsidRDefault="006E4C7C" w:rsidP="008A3E5E">
            <w:pPr>
              <w:spacing w:line="480" w:lineRule="exact"/>
              <w:jc w:val="both"/>
            </w:pPr>
            <w:r w:rsidRPr="00812F53">
              <w:t>2</w:t>
            </w:r>
            <w:r w:rsidR="008A3E5E">
              <w:rPr>
                <w:rFonts w:hint="eastAsia"/>
              </w:rPr>
              <w:t>9</w:t>
            </w:r>
            <w:r w:rsidR="00784357" w:rsidRPr="00812F53">
              <w:t>,</w:t>
            </w:r>
            <w:r w:rsidR="008A3E5E">
              <w:rPr>
                <w:rFonts w:hint="eastAsia"/>
              </w:rPr>
              <w:t>8</w:t>
            </w:r>
            <w:r w:rsidR="004C475A" w:rsidRPr="00812F53">
              <w:t>00</w:t>
            </w:r>
            <w:r w:rsidR="00357294" w:rsidRPr="00812F53">
              <w:t>美元</w:t>
            </w:r>
            <w:r w:rsidR="00357294" w:rsidRPr="00812F53">
              <w:t xml:space="preserve"> </w:t>
            </w:r>
            <w:r w:rsidR="004C475A" w:rsidRPr="00812F53">
              <w:t>(201</w:t>
            </w:r>
            <w:r w:rsidR="008A3E5E">
              <w:rPr>
                <w:rFonts w:hint="eastAsia"/>
              </w:rPr>
              <w:t>3</w:t>
            </w:r>
            <w:r w:rsidR="008A3E5E" w:rsidRPr="00812F53">
              <w:t>年估計</w:t>
            </w:r>
            <w:r w:rsidR="008A3E5E">
              <w:rPr>
                <w:rFonts w:hint="eastAsia"/>
              </w:rPr>
              <w:t xml:space="preserve">/PPP </w:t>
            </w:r>
            <w:r w:rsidR="004C475A" w:rsidRPr="00812F53">
              <w:t>)</w:t>
            </w:r>
            <w:r w:rsidR="00357294" w:rsidRPr="00812F53">
              <w:rPr>
                <w:position w:val="12"/>
                <w:sz w:val="20"/>
              </w:rPr>
              <w:t xml:space="preserve"> </w:t>
            </w:r>
          </w:p>
        </w:tc>
      </w:tr>
      <w:tr w:rsidR="00357294" w:rsidRPr="00812F53" w:rsidTr="003160F6">
        <w:tc>
          <w:tcPr>
            <w:tcW w:w="1750" w:type="dxa"/>
          </w:tcPr>
          <w:p w:rsidR="00357294" w:rsidRPr="00812F53" w:rsidRDefault="00357294">
            <w:pPr>
              <w:spacing w:line="480" w:lineRule="exact"/>
              <w:jc w:val="both"/>
            </w:pPr>
            <w:r w:rsidRPr="00812F53">
              <w:t>經濟成長率</w:t>
            </w:r>
          </w:p>
        </w:tc>
        <w:tc>
          <w:tcPr>
            <w:tcW w:w="7816" w:type="dxa"/>
          </w:tcPr>
          <w:p w:rsidR="00357294" w:rsidRPr="00812F53" w:rsidRDefault="008A3E5E" w:rsidP="008A3E5E">
            <w:pPr>
              <w:spacing w:line="480" w:lineRule="exact"/>
              <w:jc w:val="both"/>
            </w:pPr>
            <w:r>
              <w:rPr>
                <w:rFonts w:hint="eastAsia"/>
              </w:rPr>
              <w:t>4</w:t>
            </w:r>
            <w:r w:rsidR="001E1257" w:rsidRPr="00812F53">
              <w:t>.4</w:t>
            </w:r>
            <w:r w:rsidR="00D6463E" w:rsidRPr="00812F53">
              <w:t>%</w:t>
            </w:r>
            <w:r w:rsidR="004C475A" w:rsidRPr="00812F53">
              <w:t>(201</w:t>
            </w:r>
            <w:r>
              <w:rPr>
                <w:rFonts w:hint="eastAsia"/>
              </w:rPr>
              <w:t>3</w:t>
            </w:r>
            <w:r w:rsidRPr="00812F53">
              <w:t>年估計</w:t>
            </w:r>
            <w:bookmarkStart w:id="0" w:name="_GoBack"/>
            <w:bookmarkEnd w:id="0"/>
            <w:r w:rsidR="004C475A" w:rsidRPr="00812F53">
              <w:t>)</w:t>
            </w:r>
            <w:r w:rsidR="004C475A" w:rsidRPr="00812F53">
              <w:rPr>
                <w:position w:val="12"/>
                <w:sz w:val="20"/>
              </w:rPr>
              <w:t xml:space="preserve"> </w:t>
            </w:r>
          </w:p>
        </w:tc>
      </w:tr>
      <w:tr w:rsidR="00357294" w:rsidRPr="00812F53" w:rsidTr="003160F6">
        <w:tc>
          <w:tcPr>
            <w:tcW w:w="1750" w:type="dxa"/>
          </w:tcPr>
          <w:p w:rsidR="00357294" w:rsidRPr="00812F53" w:rsidRDefault="00357294">
            <w:pPr>
              <w:spacing w:line="480" w:lineRule="exact"/>
              <w:jc w:val="both"/>
            </w:pPr>
            <w:r w:rsidRPr="00812F53">
              <w:t>失業率</w:t>
            </w:r>
          </w:p>
        </w:tc>
        <w:tc>
          <w:tcPr>
            <w:tcW w:w="7816" w:type="dxa"/>
          </w:tcPr>
          <w:p w:rsidR="00357294" w:rsidRPr="00812F53" w:rsidRDefault="008A3E5E" w:rsidP="008A3E5E">
            <w:pPr>
              <w:spacing w:line="480" w:lineRule="exact"/>
              <w:jc w:val="both"/>
            </w:pPr>
            <w:r>
              <w:rPr>
                <w:rFonts w:hint="eastAsia"/>
              </w:rPr>
              <w:t>N.A.</w:t>
            </w:r>
            <w:r w:rsidR="00357294" w:rsidRPr="00812F53">
              <w:rPr>
                <w:rStyle w:val="a6"/>
                <w:position w:val="12"/>
                <w:sz w:val="20"/>
              </w:rPr>
              <w:t xml:space="preserve"> </w:t>
            </w:r>
          </w:p>
        </w:tc>
      </w:tr>
      <w:tr w:rsidR="00357294" w:rsidRPr="00812F53" w:rsidTr="003160F6">
        <w:tc>
          <w:tcPr>
            <w:tcW w:w="1750" w:type="dxa"/>
          </w:tcPr>
          <w:p w:rsidR="00357294" w:rsidRPr="00812F53" w:rsidRDefault="00357294">
            <w:pPr>
              <w:spacing w:line="480" w:lineRule="exact"/>
              <w:jc w:val="both"/>
            </w:pPr>
            <w:r w:rsidRPr="00812F53">
              <w:t>進口值</w:t>
            </w:r>
            <w:r w:rsidRPr="00812F53">
              <w:t xml:space="preserve"> (FOB)</w:t>
            </w:r>
          </w:p>
        </w:tc>
        <w:tc>
          <w:tcPr>
            <w:tcW w:w="7816" w:type="dxa"/>
          </w:tcPr>
          <w:p w:rsidR="00357294" w:rsidRPr="00812F53" w:rsidRDefault="00877353" w:rsidP="008A3E5E">
            <w:pPr>
              <w:spacing w:line="480" w:lineRule="exact"/>
              <w:jc w:val="both"/>
            </w:pPr>
            <w:r w:rsidRPr="00812F53">
              <w:t>14</w:t>
            </w:r>
            <w:r w:rsidR="008A3E5E">
              <w:rPr>
                <w:rFonts w:hint="eastAsia"/>
              </w:rPr>
              <w:t>4</w:t>
            </w:r>
            <w:r w:rsidRPr="00812F53">
              <w:t>.</w:t>
            </w:r>
            <w:r w:rsidR="008A3E5E">
              <w:rPr>
                <w:rFonts w:hint="eastAsia"/>
              </w:rPr>
              <w:t>1</w:t>
            </w:r>
            <w:r w:rsidR="00357294" w:rsidRPr="00812F53">
              <w:t>億美元</w:t>
            </w:r>
            <w:r w:rsidR="004C475A" w:rsidRPr="00812F53">
              <w:t>(201</w:t>
            </w:r>
            <w:r w:rsidR="008A3E5E">
              <w:rPr>
                <w:rFonts w:hint="eastAsia"/>
              </w:rPr>
              <w:t>3</w:t>
            </w:r>
            <w:r w:rsidR="008A3E5E" w:rsidRPr="00812F53">
              <w:t>年估計</w:t>
            </w:r>
            <w:r w:rsidR="004C475A" w:rsidRPr="00812F53">
              <w:t>)</w:t>
            </w:r>
          </w:p>
        </w:tc>
      </w:tr>
      <w:tr w:rsidR="00357294" w:rsidRPr="00812F53" w:rsidTr="003160F6">
        <w:tc>
          <w:tcPr>
            <w:tcW w:w="1750" w:type="dxa"/>
          </w:tcPr>
          <w:p w:rsidR="00357294" w:rsidRPr="00812F53" w:rsidRDefault="00357294">
            <w:pPr>
              <w:spacing w:line="480" w:lineRule="exact"/>
              <w:jc w:val="both"/>
            </w:pPr>
            <w:r w:rsidRPr="00812F53">
              <w:t>出口值</w:t>
            </w:r>
            <w:r w:rsidRPr="00812F53">
              <w:t xml:space="preserve"> (FOB)</w:t>
            </w:r>
          </w:p>
        </w:tc>
        <w:tc>
          <w:tcPr>
            <w:tcW w:w="7816" w:type="dxa"/>
          </w:tcPr>
          <w:p w:rsidR="00357294" w:rsidRPr="00812F53" w:rsidRDefault="006E4C7C" w:rsidP="008A3E5E">
            <w:pPr>
              <w:spacing w:line="480" w:lineRule="exact"/>
              <w:jc w:val="both"/>
            </w:pPr>
            <w:r w:rsidRPr="00812F53">
              <w:t>20</w:t>
            </w:r>
            <w:r w:rsidR="008A3E5E">
              <w:rPr>
                <w:rFonts w:hint="eastAsia"/>
              </w:rPr>
              <w:t>6</w:t>
            </w:r>
            <w:r w:rsidR="00877353" w:rsidRPr="00812F53">
              <w:t>.</w:t>
            </w:r>
            <w:r w:rsidR="008A3E5E">
              <w:rPr>
                <w:rFonts w:hint="eastAsia"/>
              </w:rPr>
              <w:t>9</w:t>
            </w:r>
            <w:r w:rsidR="00357294" w:rsidRPr="00812F53">
              <w:t>億美元</w:t>
            </w:r>
            <w:r w:rsidR="004C475A" w:rsidRPr="00812F53">
              <w:t>(201</w:t>
            </w:r>
            <w:r w:rsidR="008A3E5E">
              <w:rPr>
                <w:rFonts w:hint="eastAsia"/>
              </w:rPr>
              <w:t>3</w:t>
            </w:r>
            <w:r w:rsidR="008A3E5E" w:rsidRPr="00812F53">
              <w:t>年估計</w:t>
            </w:r>
            <w:r w:rsidR="004C475A" w:rsidRPr="00812F53">
              <w:t>)</w:t>
            </w:r>
          </w:p>
        </w:tc>
      </w:tr>
      <w:tr w:rsidR="00357294" w:rsidRPr="00812F53" w:rsidTr="003160F6">
        <w:tc>
          <w:tcPr>
            <w:tcW w:w="1750" w:type="dxa"/>
          </w:tcPr>
          <w:p w:rsidR="00357294" w:rsidRPr="00812F53" w:rsidRDefault="00357294">
            <w:pPr>
              <w:spacing w:line="480" w:lineRule="exact"/>
              <w:jc w:val="both"/>
            </w:pPr>
            <w:r w:rsidRPr="00812F53">
              <w:t>主要進口項目</w:t>
            </w:r>
          </w:p>
        </w:tc>
        <w:tc>
          <w:tcPr>
            <w:tcW w:w="7816" w:type="dxa"/>
          </w:tcPr>
          <w:p w:rsidR="00357294" w:rsidRPr="00812F53" w:rsidRDefault="00877353" w:rsidP="00876167">
            <w:pPr>
              <w:pStyle w:val="1"/>
              <w:snapToGrid w:val="0"/>
              <w:spacing w:before="60" w:after="60" w:line="240" w:lineRule="auto"/>
              <w:ind w:left="-28" w:right="57"/>
              <w:rPr>
                <w:rFonts w:eastAsia="新細明體"/>
                <w:spacing w:val="-4"/>
                <w:sz w:val="24"/>
              </w:rPr>
            </w:pPr>
            <w:r w:rsidRPr="00812F53">
              <w:rPr>
                <w:rFonts w:eastAsia="新細明體"/>
                <w:snapToGrid w:val="0"/>
                <w:sz w:val="24"/>
              </w:rPr>
              <w:t>原油、機械</w:t>
            </w:r>
            <w:r w:rsidR="00357294" w:rsidRPr="00812F53">
              <w:rPr>
                <w:rFonts w:eastAsia="新細明體"/>
                <w:snapToGrid w:val="0"/>
                <w:sz w:val="24"/>
              </w:rPr>
              <w:t>、</w:t>
            </w:r>
            <w:r w:rsidR="00DA0116" w:rsidRPr="00812F53">
              <w:rPr>
                <w:rFonts w:eastAsia="新細明體"/>
                <w:snapToGrid w:val="0"/>
                <w:sz w:val="24"/>
              </w:rPr>
              <w:t>化學製品</w:t>
            </w:r>
            <w:r w:rsidR="000F277D" w:rsidRPr="00812F53">
              <w:rPr>
                <w:rFonts w:eastAsia="新細明體"/>
                <w:snapToGrid w:val="0"/>
                <w:sz w:val="24"/>
              </w:rPr>
              <w:t>、食品、車輛</w:t>
            </w:r>
          </w:p>
        </w:tc>
      </w:tr>
      <w:tr w:rsidR="00357294" w:rsidRPr="00812F53" w:rsidTr="003160F6">
        <w:tc>
          <w:tcPr>
            <w:tcW w:w="1750" w:type="dxa"/>
          </w:tcPr>
          <w:p w:rsidR="00357294" w:rsidRPr="00812F53" w:rsidRDefault="00357294">
            <w:pPr>
              <w:spacing w:line="480" w:lineRule="exact"/>
              <w:jc w:val="both"/>
            </w:pPr>
            <w:r w:rsidRPr="00812F53">
              <w:t>主要出口項目</w:t>
            </w:r>
          </w:p>
        </w:tc>
        <w:tc>
          <w:tcPr>
            <w:tcW w:w="7816" w:type="dxa"/>
          </w:tcPr>
          <w:p w:rsidR="00357294" w:rsidRPr="00812F53" w:rsidRDefault="00877353" w:rsidP="000F277D">
            <w:pPr>
              <w:pStyle w:val="1"/>
              <w:snapToGrid w:val="0"/>
              <w:spacing w:before="60" w:after="60" w:line="240" w:lineRule="auto"/>
              <w:ind w:left="-28" w:right="57"/>
              <w:rPr>
                <w:rFonts w:eastAsia="新細明體"/>
                <w:sz w:val="24"/>
              </w:rPr>
            </w:pPr>
            <w:r w:rsidRPr="00812F53">
              <w:rPr>
                <w:rFonts w:eastAsia="新細明體"/>
                <w:snapToGrid w:val="0"/>
                <w:sz w:val="24"/>
              </w:rPr>
              <w:t>石油及石化產品、鋁</w:t>
            </w:r>
            <w:r w:rsidR="00357294" w:rsidRPr="00812F53">
              <w:rPr>
                <w:rFonts w:eastAsia="新細明體"/>
                <w:snapToGrid w:val="0"/>
                <w:sz w:val="24"/>
              </w:rPr>
              <w:t>、</w:t>
            </w:r>
            <w:r w:rsidR="00D6463E" w:rsidRPr="00812F53">
              <w:rPr>
                <w:rFonts w:eastAsia="新細明體"/>
                <w:snapToGrid w:val="0"/>
                <w:sz w:val="24"/>
              </w:rPr>
              <w:t>紡織品</w:t>
            </w:r>
            <w:r w:rsidR="000F277D" w:rsidRPr="00812F53">
              <w:rPr>
                <w:rFonts w:eastAsia="新細明體"/>
                <w:snapToGrid w:val="0"/>
                <w:sz w:val="24"/>
              </w:rPr>
              <w:t>、化學肥料、金屬線材、機械零件</w:t>
            </w:r>
          </w:p>
        </w:tc>
      </w:tr>
      <w:tr w:rsidR="00357294" w:rsidRPr="00812F53" w:rsidTr="003160F6">
        <w:tc>
          <w:tcPr>
            <w:tcW w:w="1750" w:type="dxa"/>
          </w:tcPr>
          <w:p w:rsidR="00357294" w:rsidRPr="00812F53" w:rsidRDefault="00357294">
            <w:pPr>
              <w:spacing w:line="480" w:lineRule="exact"/>
              <w:jc w:val="both"/>
            </w:pPr>
            <w:r w:rsidRPr="00812F53">
              <w:t>主要進口來源</w:t>
            </w:r>
          </w:p>
        </w:tc>
        <w:tc>
          <w:tcPr>
            <w:tcW w:w="7816" w:type="dxa"/>
          </w:tcPr>
          <w:p w:rsidR="00357294" w:rsidRPr="00812F53" w:rsidRDefault="00A57B28" w:rsidP="00876167">
            <w:pPr>
              <w:spacing w:line="240" w:lineRule="atLeast"/>
              <w:textAlignment w:val="center"/>
            </w:pPr>
            <w:r w:rsidRPr="00812F53">
              <w:rPr>
                <w:rFonts w:hAnsi="新細明體"/>
                <w:snapToGrid w:val="0"/>
              </w:rPr>
              <w:t>沙烏地阿拉伯、歐盟、美國、中國大陸、</w:t>
            </w:r>
            <w:r w:rsidR="00876167" w:rsidRPr="00812F53">
              <w:rPr>
                <w:rFonts w:hAnsi="新細明體"/>
                <w:snapToGrid w:val="0"/>
              </w:rPr>
              <w:t>日本</w:t>
            </w:r>
            <w:r w:rsidRPr="00812F53">
              <w:rPr>
                <w:rFonts w:hAnsi="新細明體"/>
                <w:snapToGrid w:val="0"/>
              </w:rPr>
              <w:t>、印度、阿聯、南韓</w:t>
            </w:r>
          </w:p>
        </w:tc>
      </w:tr>
      <w:tr w:rsidR="00357294" w:rsidRPr="00812F53" w:rsidTr="003160F6">
        <w:tc>
          <w:tcPr>
            <w:tcW w:w="1750" w:type="dxa"/>
          </w:tcPr>
          <w:p w:rsidR="00357294" w:rsidRPr="00812F53" w:rsidRDefault="00357294">
            <w:pPr>
              <w:spacing w:line="480" w:lineRule="exact"/>
              <w:jc w:val="both"/>
            </w:pPr>
            <w:r w:rsidRPr="00812F53">
              <w:t>主要出口市場</w:t>
            </w:r>
          </w:p>
        </w:tc>
        <w:tc>
          <w:tcPr>
            <w:tcW w:w="7816" w:type="dxa"/>
          </w:tcPr>
          <w:p w:rsidR="00877353" w:rsidRPr="00812F53" w:rsidRDefault="00877353" w:rsidP="00876167">
            <w:pPr>
              <w:pStyle w:val="1"/>
              <w:snapToGrid w:val="0"/>
              <w:spacing w:before="60" w:after="60" w:line="240" w:lineRule="auto"/>
              <w:ind w:left="-28" w:right="57"/>
              <w:rPr>
                <w:rFonts w:eastAsia="新細明體"/>
                <w:sz w:val="24"/>
              </w:rPr>
            </w:pPr>
            <w:r w:rsidRPr="00812F53">
              <w:rPr>
                <w:rFonts w:eastAsia="新細明體"/>
                <w:snapToGrid w:val="0"/>
                <w:sz w:val="24"/>
              </w:rPr>
              <w:t>沙烏地阿拉伯</w:t>
            </w:r>
            <w:r w:rsidR="00876167" w:rsidRPr="00812F53">
              <w:rPr>
                <w:rFonts w:hAnsi="新細明體"/>
                <w:snapToGrid w:val="0"/>
              </w:rPr>
              <w:t>、</w:t>
            </w:r>
            <w:r w:rsidR="00876167" w:rsidRPr="00876167">
              <w:rPr>
                <w:rFonts w:eastAsia="新細明體"/>
                <w:snapToGrid w:val="0"/>
                <w:sz w:val="24"/>
              </w:rPr>
              <w:t>印度、阿聯、南韓</w:t>
            </w:r>
            <w:r w:rsidRPr="00812F53">
              <w:rPr>
                <w:rFonts w:eastAsia="新細明體"/>
                <w:snapToGrid w:val="0"/>
                <w:sz w:val="24"/>
              </w:rPr>
              <w:t>、</w:t>
            </w:r>
            <w:r w:rsidR="00A57B28" w:rsidRPr="00812F53">
              <w:rPr>
                <w:rFonts w:eastAsia="新細明體"/>
                <w:snapToGrid w:val="0"/>
                <w:sz w:val="24"/>
              </w:rPr>
              <w:t>歐盟、</w:t>
            </w:r>
            <w:r w:rsidR="004A077E" w:rsidRPr="00812F53">
              <w:rPr>
                <w:rFonts w:eastAsia="新細明體"/>
                <w:snapToGrid w:val="0"/>
                <w:sz w:val="24"/>
              </w:rPr>
              <w:t>卡達、阿曼、</w:t>
            </w:r>
            <w:r w:rsidR="00A57B28" w:rsidRPr="00812F53">
              <w:rPr>
                <w:rFonts w:eastAsia="新細明體"/>
                <w:snapToGrid w:val="0"/>
                <w:sz w:val="24"/>
              </w:rPr>
              <w:t>日本</w:t>
            </w:r>
          </w:p>
        </w:tc>
      </w:tr>
    </w:tbl>
    <w:p w:rsidR="003A4272" w:rsidRPr="00812F53" w:rsidRDefault="003A4272" w:rsidP="00DA3F13">
      <w:pPr>
        <w:spacing w:beforeLines="100" w:afterLines="50" w:line="400" w:lineRule="exact"/>
        <w:rPr>
          <w:b/>
          <w:bCs/>
        </w:rPr>
      </w:pPr>
      <w:r w:rsidRPr="00812F53">
        <w:rPr>
          <w:b/>
          <w:bCs/>
        </w:rPr>
        <w:t>二、主要經貿情勢</w:t>
      </w:r>
    </w:p>
    <w:tbl>
      <w:tblPr>
        <w:tblW w:w="9566" w:type="dxa"/>
        <w:tblInd w:w="-1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92"/>
        <w:gridCol w:w="7774"/>
      </w:tblGrid>
      <w:tr w:rsidR="003A4272" w:rsidRPr="00812F53" w:rsidTr="003160F6">
        <w:tc>
          <w:tcPr>
            <w:tcW w:w="1792" w:type="dxa"/>
          </w:tcPr>
          <w:p w:rsidR="003A4272" w:rsidRPr="00812F53" w:rsidRDefault="003A4272" w:rsidP="00DA3F13">
            <w:pPr>
              <w:adjustRightInd w:val="0"/>
              <w:snapToGrid w:val="0"/>
              <w:spacing w:beforeLines="50" w:afterLines="50"/>
              <w:rPr>
                <w:spacing w:val="-10"/>
              </w:rPr>
            </w:pPr>
            <w:r w:rsidRPr="00812F53">
              <w:rPr>
                <w:spacing w:val="-10"/>
              </w:rPr>
              <w:t>經濟現況及展望</w:t>
            </w:r>
          </w:p>
        </w:tc>
        <w:tc>
          <w:tcPr>
            <w:tcW w:w="7774" w:type="dxa"/>
          </w:tcPr>
          <w:p w:rsidR="003A4272" w:rsidRPr="00812F53" w:rsidRDefault="003A4272" w:rsidP="001C0395">
            <w:pPr>
              <w:numPr>
                <w:ilvl w:val="0"/>
                <w:numId w:val="8"/>
              </w:numPr>
              <w:snapToGrid w:val="0"/>
              <w:spacing w:line="480" w:lineRule="exact"/>
              <w:ind w:right="32"/>
              <w:jc w:val="both"/>
              <w:rPr>
                <w:bCs/>
              </w:rPr>
            </w:pPr>
            <w:r w:rsidRPr="00812F53">
              <w:rPr>
                <w:bCs/>
              </w:rPr>
              <w:t>現況：</w:t>
            </w:r>
          </w:p>
          <w:p w:rsidR="00CE6C2B" w:rsidRPr="00812F53" w:rsidRDefault="003A4272" w:rsidP="009113AA">
            <w:pPr>
              <w:spacing w:line="480" w:lineRule="exact"/>
              <w:jc w:val="both"/>
              <w:textAlignment w:val="center"/>
              <w:rPr>
                <w:spacing w:val="15"/>
                <w:kern w:val="0"/>
              </w:rPr>
            </w:pPr>
            <w:r w:rsidRPr="00812F53">
              <w:rPr>
                <w:bCs/>
              </w:rPr>
              <w:t xml:space="preserve">    </w:t>
            </w:r>
            <w:r w:rsidR="00876167" w:rsidRPr="00812F53">
              <w:rPr>
                <w:rFonts w:hAnsi="Arial"/>
                <w:spacing w:val="15"/>
                <w:kern w:val="0"/>
              </w:rPr>
              <w:t>巴林為海灣國家</w:t>
            </w:r>
            <w:r w:rsidR="00876167" w:rsidRPr="00812F53">
              <w:rPr>
                <w:bCs/>
              </w:rPr>
              <w:t xml:space="preserve">(GCC) </w:t>
            </w:r>
            <w:r w:rsidR="00876167" w:rsidRPr="00812F53">
              <w:rPr>
                <w:rFonts w:hAnsi="Arial"/>
                <w:spacing w:val="15"/>
                <w:kern w:val="0"/>
              </w:rPr>
              <w:t>的金融</w:t>
            </w:r>
            <w:r w:rsidR="00876167">
              <w:rPr>
                <w:rFonts w:hAnsi="Arial" w:hint="eastAsia"/>
                <w:spacing w:val="15"/>
                <w:kern w:val="0"/>
              </w:rPr>
              <w:t>服務</w:t>
            </w:r>
            <w:r w:rsidR="00876167" w:rsidRPr="00812F53">
              <w:rPr>
                <w:rFonts w:hAnsi="Arial"/>
                <w:spacing w:val="15"/>
                <w:kern w:val="0"/>
              </w:rPr>
              <w:t>中心，</w:t>
            </w:r>
            <w:r w:rsidR="00876167">
              <w:rPr>
                <w:rFonts w:hAnsi="Arial" w:hint="eastAsia"/>
                <w:spacing w:val="15"/>
                <w:kern w:val="0"/>
              </w:rPr>
              <w:t>在</w:t>
            </w:r>
            <w:r w:rsidR="00876167" w:rsidRPr="00812F53">
              <w:rPr>
                <w:bCs/>
              </w:rPr>
              <w:t>GCC</w:t>
            </w:r>
            <w:r w:rsidR="00876167">
              <w:rPr>
                <w:rFonts w:hint="eastAsia"/>
                <w:bCs/>
              </w:rPr>
              <w:t>的</w:t>
            </w:r>
            <w:r w:rsidR="00876167">
              <w:rPr>
                <w:rFonts w:hint="eastAsia"/>
                <w:bCs/>
              </w:rPr>
              <w:t>6</w:t>
            </w:r>
            <w:r w:rsidR="00876167">
              <w:rPr>
                <w:rFonts w:hint="eastAsia"/>
                <w:bCs/>
              </w:rPr>
              <w:t>國中</w:t>
            </w:r>
            <w:r w:rsidR="00E43FF9" w:rsidRPr="00812F53">
              <w:rPr>
                <w:rFonts w:hAnsi="Arial"/>
                <w:spacing w:val="15"/>
                <w:kern w:val="0"/>
              </w:rPr>
              <w:t>巴林經濟</w:t>
            </w:r>
            <w:r w:rsidR="00876167">
              <w:rPr>
                <w:rFonts w:hAnsi="Arial" w:hint="eastAsia"/>
                <w:spacing w:val="15"/>
                <w:kern w:val="0"/>
              </w:rPr>
              <w:t>對</w:t>
            </w:r>
            <w:r w:rsidR="00E43FF9" w:rsidRPr="00812F53">
              <w:rPr>
                <w:rFonts w:hAnsi="Arial"/>
                <w:spacing w:val="15"/>
                <w:kern w:val="0"/>
              </w:rPr>
              <w:t>石油</w:t>
            </w:r>
            <w:r w:rsidR="00876167">
              <w:rPr>
                <w:rFonts w:hAnsi="Arial" w:hint="eastAsia"/>
                <w:spacing w:val="15"/>
                <w:kern w:val="0"/>
              </w:rPr>
              <w:t>產業的依賴最低</w:t>
            </w:r>
            <w:r w:rsidR="00E43FF9" w:rsidRPr="00812F53">
              <w:rPr>
                <w:rFonts w:hAnsi="Arial"/>
                <w:spacing w:val="15"/>
                <w:kern w:val="0"/>
              </w:rPr>
              <w:t>，石油</w:t>
            </w:r>
            <w:r w:rsidR="00876167">
              <w:rPr>
                <w:rFonts w:hAnsi="Arial" w:hint="eastAsia"/>
                <w:spacing w:val="15"/>
                <w:kern w:val="0"/>
              </w:rPr>
              <w:t>產值約</w:t>
            </w:r>
            <w:r w:rsidR="00E43FF9" w:rsidRPr="00812F53">
              <w:rPr>
                <w:rFonts w:hAnsi="Arial"/>
                <w:spacing w:val="15"/>
                <w:kern w:val="0"/>
              </w:rPr>
              <w:t>占</w:t>
            </w:r>
            <w:r w:rsidR="00E43FF9" w:rsidRPr="00812F53">
              <w:rPr>
                <w:spacing w:val="15"/>
                <w:kern w:val="0"/>
              </w:rPr>
              <w:t>GDP</w:t>
            </w:r>
            <w:r w:rsidR="00E43FF9" w:rsidRPr="00812F53">
              <w:rPr>
                <w:rFonts w:hAnsi="Arial"/>
                <w:spacing w:val="15"/>
                <w:kern w:val="0"/>
              </w:rPr>
              <w:t>的</w:t>
            </w:r>
            <w:r w:rsidR="00E43FF9" w:rsidRPr="00812F53">
              <w:rPr>
                <w:spacing w:val="15"/>
                <w:kern w:val="0"/>
              </w:rPr>
              <w:t>1</w:t>
            </w:r>
            <w:r w:rsidR="00876167">
              <w:rPr>
                <w:rFonts w:hint="eastAsia"/>
                <w:spacing w:val="15"/>
                <w:kern w:val="0"/>
              </w:rPr>
              <w:t>0</w:t>
            </w:r>
            <w:r w:rsidR="00E43FF9" w:rsidRPr="00812F53">
              <w:rPr>
                <w:spacing w:val="15"/>
                <w:kern w:val="0"/>
              </w:rPr>
              <w:t>%</w:t>
            </w:r>
            <w:r w:rsidR="00876167">
              <w:rPr>
                <w:rFonts w:hint="eastAsia"/>
                <w:spacing w:val="15"/>
                <w:kern w:val="0"/>
              </w:rPr>
              <w:t>，</w:t>
            </w:r>
            <w:r w:rsidR="0003606E" w:rsidRPr="00812F53">
              <w:rPr>
                <w:rFonts w:hAnsi="Arial"/>
                <w:spacing w:val="15"/>
                <w:kern w:val="0"/>
              </w:rPr>
              <w:t>除石油外，</w:t>
            </w:r>
            <w:r w:rsidR="00CB29E1" w:rsidRPr="00812F53">
              <w:rPr>
                <w:rFonts w:hAnsi="Arial"/>
                <w:spacing w:val="15"/>
                <w:kern w:val="0"/>
              </w:rPr>
              <w:t>金融、</w:t>
            </w:r>
            <w:r w:rsidR="001E5147" w:rsidRPr="00812F53">
              <w:rPr>
                <w:rFonts w:hAnsi="Arial"/>
                <w:spacing w:val="15"/>
                <w:kern w:val="0"/>
              </w:rPr>
              <w:t>零售、</w:t>
            </w:r>
            <w:r w:rsidR="00FA708C" w:rsidRPr="00812F53">
              <w:rPr>
                <w:rFonts w:hAnsi="Arial"/>
                <w:spacing w:val="15"/>
                <w:kern w:val="0"/>
              </w:rPr>
              <w:t>旅遊、</w:t>
            </w:r>
            <w:r w:rsidR="00CB29E1" w:rsidRPr="00812F53">
              <w:rPr>
                <w:rFonts w:hAnsi="Arial"/>
                <w:spacing w:val="15"/>
                <w:kern w:val="0"/>
              </w:rPr>
              <w:t>營</w:t>
            </w:r>
            <w:r w:rsidR="00876167">
              <w:rPr>
                <w:rFonts w:hAnsi="Arial" w:hint="eastAsia"/>
                <w:spacing w:val="15"/>
                <w:kern w:val="0"/>
              </w:rPr>
              <w:t>建</w:t>
            </w:r>
            <w:proofErr w:type="gramStart"/>
            <w:r w:rsidR="00CB29E1" w:rsidRPr="00812F53">
              <w:rPr>
                <w:rFonts w:hAnsi="Arial"/>
                <w:spacing w:val="15"/>
                <w:kern w:val="0"/>
              </w:rPr>
              <w:t>及煉鋁業</w:t>
            </w:r>
            <w:proofErr w:type="gramEnd"/>
            <w:r w:rsidR="00CB29E1" w:rsidRPr="00812F53">
              <w:rPr>
                <w:rFonts w:hAnsi="Arial"/>
                <w:spacing w:val="15"/>
                <w:kern w:val="0"/>
              </w:rPr>
              <w:t>等</w:t>
            </w:r>
            <w:r w:rsidR="0003606E" w:rsidRPr="00812F53">
              <w:rPr>
                <w:rFonts w:hAnsi="Arial"/>
                <w:spacing w:val="15"/>
                <w:kern w:val="0"/>
              </w:rPr>
              <w:t>亦</w:t>
            </w:r>
            <w:r w:rsidR="001C0395" w:rsidRPr="00812F53">
              <w:rPr>
                <w:rFonts w:hAnsi="Arial"/>
                <w:spacing w:val="15"/>
                <w:kern w:val="0"/>
              </w:rPr>
              <w:t>為</w:t>
            </w:r>
            <w:r w:rsidR="0003606E" w:rsidRPr="00812F53">
              <w:rPr>
                <w:rFonts w:hAnsi="Arial"/>
                <w:spacing w:val="15"/>
                <w:kern w:val="0"/>
              </w:rPr>
              <w:t>重要</w:t>
            </w:r>
            <w:r w:rsidR="001C0395" w:rsidRPr="00812F53">
              <w:rPr>
                <w:rFonts w:hAnsi="Arial"/>
                <w:spacing w:val="15"/>
                <w:kern w:val="0"/>
              </w:rPr>
              <w:t>產業</w:t>
            </w:r>
            <w:r w:rsidR="0003606E" w:rsidRPr="00812F53">
              <w:rPr>
                <w:rFonts w:hAnsi="Arial"/>
                <w:spacing w:val="15"/>
                <w:kern w:val="0"/>
              </w:rPr>
              <w:t>，</w:t>
            </w:r>
            <w:r w:rsidR="00B871A3" w:rsidRPr="00812F53">
              <w:rPr>
                <w:rFonts w:hAnsi="Arial"/>
                <w:spacing w:val="15"/>
                <w:kern w:val="0"/>
              </w:rPr>
              <w:t>近年來並</w:t>
            </w:r>
            <w:proofErr w:type="gramStart"/>
            <w:r w:rsidR="00876167">
              <w:rPr>
                <w:rFonts w:hAnsi="Arial" w:hint="eastAsia"/>
                <w:spacing w:val="15"/>
                <w:kern w:val="0"/>
              </w:rPr>
              <w:t>押強</w:t>
            </w:r>
            <w:r w:rsidR="00CB29E1" w:rsidRPr="00812F53">
              <w:rPr>
                <w:rFonts w:hAnsi="Arial"/>
                <w:spacing w:val="15"/>
                <w:kern w:val="0"/>
              </w:rPr>
              <w:t>探勘</w:t>
            </w:r>
            <w:proofErr w:type="gramEnd"/>
            <w:r w:rsidR="00CB29E1" w:rsidRPr="00812F53">
              <w:rPr>
                <w:rFonts w:hAnsi="Arial"/>
                <w:spacing w:val="15"/>
                <w:kern w:val="0"/>
              </w:rPr>
              <w:t>天然氣</w:t>
            </w:r>
            <w:r w:rsidR="00E43FF9" w:rsidRPr="00812F53">
              <w:rPr>
                <w:rFonts w:hAnsi="Arial"/>
                <w:spacing w:val="15"/>
                <w:kern w:val="0"/>
              </w:rPr>
              <w:t>資源。</w:t>
            </w:r>
          </w:p>
          <w:p w:rsidR="003A4272" w:rsidRPr="00812F53" w:rsidRDefault="00CE6C2B" w:rsidP="004A09B4">
            <w:pPr>
              <w:spacing w:afterLines="50" w:line="480" w:lineRule="exact"/>
              <w:jc w:val="both"/>
              <w:textAlignment w:val="center"/>
              <w:rPr>
                <w:spacing w:val="15"/>
                <w:kern w:val="0"/>
              </w:rPr>
            </w:pPr>
            <w:r w:rsidRPr="00812F53">
              <w:rPr>
                <w:spacing w:val="15"/>
                <w:kern w:val="0"/>
              </w:rPr>
              <w:t xml:space="preserve">    </w:t>
            </w:r>
            <w:r w:rsidR="00E43FF9" w:rsidRPr="00812F53">
              <w:rPr>
                <w:spacing w:val="15"/>
                <w:kern w:val="0"/>
              </w:rPr>
              <w:t>201</w:t>
            </w:r>
            <w:r w:rsidR="0003606E" w:rsidRPr="00812F53">
              <w:rPr>
                <w:spacing w:val="15"/>
                <w:kern w:val="0"/>
              </w:rPr>
              <w:t>1</w:t>
            </w:r>
            <w:r w:rsidR="00876167">
              <w:rPr>
                <w:rFonts w:hint="eastAsia"/>
                <w:spacing w:val="15"/>
                <w:kern w:val="0"/>
              </w:rPr>
              <w:t>及</w:t>
            </w:r>
            <w:r w:rsidR="00876167">
              <w:rPr>
                <w:rFonts w:hint="eastAsia"/>
                <w:spacing w:val="15"/>
                <w:kern w:val="0"/>
              </w:rPr>
              <w:t>2012</w:t>
            </w:r>
            <w:r w:rsidR="00E43FF9" w:rsidRPr="00812F53">
              <w:rPr>
                <w:rFonts w:hAnsi="Arial"/>
                <w:spacing w:val="15"/>
                <w:kern w:val="0"/>
              </w:rPr>
              <w:t>年因</w:t>
            </w:r>
            <w:r w:rsidR="005D454F" w:rsidRPr="00812F53">
              <w:rPr>
                <w:rFonts w:hAnsi="Arial"/>
                <w:spacing w:val="15"/>
                <w:kern w:val="0"/>
              </w:rPr>
              <w:t>「</w:t>
            </w:r>
            <w:r w:rsidR="003420F3" w:rsidRPr="00812F53">
              <w:rPr>
                <w:rFonts w:hAnsi="Arial"/>
                <w:spacing w:val="15"/>
                <w:kern w:val="0"/>
              </w:rPr>
              <w:t>阿拉伯之春</w:t>
            </w:r>
            <w:r w:rsidR="005D454F" w:rsidRPr="00812F53">
              <w:rPr>
                <w:rFonts w:hAnsi="Arial"/>
                <w:spacing w:val="15"/>
                <w:kern w:val="0"/>
              </w:rPr>
              <w:t>」</w:t>
            </w:r>
            <w:r w:rsidR="003420F3" w:rsidRPr="00812F53">
              <w:rPr>
                <w:rFonts w:hAnsi="Arial"/>
                <w:spacing w:val="15"/>
                <w:kern w:val="0"/>
              </w:rPr>
              <w:t>革命</w:t>
            </w:r>
            <w:r w:rsidR="005D454F" w:rsidRPr="00812F53">
              <w:rPr>
                <w:rFonts w:hAnsi="Arial"/>
                <w:spacing w:val="15"/>
                <w:kern w:val="0"/>
              </w:rPr>
              <w:t>延燒</w:t>
            </w:r>
            <w:r w:rsidR="003420F3" w:rsidRPr="00812F53">
              <w:rPr>
                <w:rFonts w:hAnsi="Arial"/>
                <w:spacing w:val="15"/>
                <w:kern w:val="0"/>
              </w:rPr>
              <w:t>造成</w:t>
            </w:r>
            <w:r w:rsidR="00970B4A" w:rsidRPr="00812F53">
              <w:rPr>
                <w:rFonts w:hAnsi="Arial"/>
                <w:spacing w:val="15"/>
                <w:kern w:val="0"/>
              </w:rPr>
              <w:t>巴林</w:t>
            </w:r>
            <w:r w:rsidR="00E43FF9" w:rsidRPr="00812F53">
              <w:rPr>
                <w:rFonts w:hAnsi="Arial"/>
                <w:spacing w:val="15"/>
                <w:kern w:val="0"/>
              </w:rPr>
              <w:t>政治不安，經濟出現衰退</w:t>
            </w:r>
            <w:r w:rsidR="0003606E" w:rsidRPr="00812F53">
              <w:rPr>
                <w:rFonts w:hAnsi="Arial"/>
                <w:spacing w:val="15"/>
                <w:kern w:val="0"/>
              </w:rPr>
              <w:t>，</w:t>
            </w:r>
            <w:r w:rsidR="0003606E" w:rsidRPr="00812F53">
              <w:rPr>
                <w:spacing w:val="15"/>
                <w:kern w:val="0"/>
              </w:rPr>
              <w:t>2013</w:t>
            </w:r>
            <w:r w:rsidR="0003606E" w:rsidRPr="00812F53">
              <w:rPr>
                <w:rFonts w:hAnsi="Arial"/>
                <w:spacing w:val="15"/>
                <w:kern w:val="0"/>
              </w:rPr>
              <w:t>年</w:t>
            </w:r>
            <w:r w:rsidR="003420F3" w:rsidRPr="00812F53">
              <w:rPr>
                <w:rFonts w:hAnsi="Arial"/>
                <w:spacing w:val="15"/>
                <w:kern w:val="0"/>
              </w:rPr>
              <w:t>經濟已出現復甦情形，並開始</w:t>
            </w:r>
            <w:r w:rsidR="00E43FF9" w:rsidRPr="00812F53">
              <w:rPr>
                <w:rFonts w:hAnsi="Arial"/>
                <w:spacing w:val="15"/>
                <w:kern w:val="0"/>
              </w:rPr>
              <w:t>辦理</w:t>
            </w:r>
            <w:r w:rsidR="00E43FF9" w:rsidRPr="00812F53">
              <w:rPr>
                <w:spacing w:val="15"/>
                <w:kern w:val="0"/>
              </w:rPr>
              <w:t>F1</w:t>
            </w:r>
            <w:r w:rsidR="00E43FF9" w:rsidRPr="00812F53">
              <w:rPr>
                <w:rFonts w:hAnsi="Arial"/>
                <w:spacing w:val="15"/>
                <w:kern w:val="0"/>
              </w:rPr>
              <w:t>賽車賽及接待豪華郵輪</w:t>
            </w:r>
            <w:r w:rsidR="003420F3" w:rsidRPr="00812F53">
              <w:rPr>
                <w:rFonts w:hAnsi="Arial"/>
                <w:spacing w:val="15"/>
                <w:kern w:val="0"/>
              </w:rPr>
              <w:t>等活動，顯示政治及社會狀態已漸趨穩定</w:t>
            </w:r>
            <w:r w:rsidR="00E43FF9" w:rsidRPr="00812F53">
              <w:rPr>
                <w:rFonts w:hAnsi="Arial"/>
                <w:spacing w:val="15"/>
                <w:kern w:val="0"/>
              </w:rPr>
              <w:t>。</w:t>
            </w:r>
          </w:p>
          <w:p w:rsidR="003A4272" w:rsidRPr="00812F53" w:rsidRDefault="003A4272" w:rsidP="00BF63D9">
            <w:pPr>
              <w:numPr>
                <w:ilvl w:val="0"/>
                <w:numId w:val="8"/>
              </w:numPr>
              <w:snapToGrid w:val="0"/>
              <w:spacing w:line="400" w:lineRule="exact"/>
              <w:ind w:right="32"/>
              <w:jc w:val="both"/>
              <w:rPr>
                <w:bCs/>
              </w:rPr>
            </w:pPr>
            <w:r w:rsidRPr="00812F53">
              <w:rPr>
                <w:rFonts w:hAnsi="新細明體"/>
                <w:bCs/>
              </w:rPr>
              <w:t>展望：</w:t>
            </w:r>
          </w:p>
          <w:p w:rsidR="003A4272" w:rsidRPr="00812F53" w:rsidRDefault="003A4272" w:rsidP="004A09B4">
            <w:pPr>
              <w:snapToGrid w:val="0"/>
              <w:spacing w:afterLines="50" w:line="500" w:lineRule="exact"/>
              <w:ind w:right="34"/>
              <w:jc w:val="both"/>
              <w:rPr>
                <w:bCs/>
              </w:rPr>
            </w:pPr>
            <w:r w:rsidRPr="00812F53">
              <w:rPr>
                <w:bCs/>
              </w:rPr>
              <w:t xml:space="preserve">    </w:t>
            </w:r>
            <w:r w:rsidR="0032599D" w:rsidRPr="00812F53">
              <w:rPr>
                <w:rFonts w:hAnsi="新細明體"/>
                <w:bCs/>
              </w:rPr>
              <w:t>由於巴林</w:t>
            </w:r>
            <w:r w:rsidR="001C0395" w:rsidRPr="00812F53">
              <w:rPr>
                <w:rFonts w:hAnsi="新細明體"/>
                <w:bCs/>
              </w:rPr>
              <w:t>國</w:t>
            </w:r>
            <w:r w:rsidR="0032599D" w:rsidRPr="00812F53">
              <w:rPr>
                <w:rFonts w:hAnsi="新細明體"/>
                <w:bCs/>
              </w:rPr>
              <w:t>土狹小，石油蘊藏量於海灣國家排名墊底，為避免油源</w:t>
            </w:r>
            <w:r w:rsidR="001E5147" w:rsidRPr="00812F53">
              <w:rPr>
                <w:rFonts w:hAnsi="新細明體"/>
                <w:bCs/>
              </w:rPr>
              <w:t>枯竭將造成的經濟衰退，</w:t>
            </w:r>
            <w:r w:rsidR="0032599D" w:rsidRPr="00812F53">
              <w:rPr>
                <w:rFonts w:hAnsi="新細明體"/>
                <w:bCs/>
              </w:rPr>
              <w:t>早在</w:t>
            </w:r>
            <w:proofErr w:type="gramStart"/>
            <w:r w:rsidR="00A17A01" w:rsidRPr="00812F53">
              <w:rPr>
                <w:bCs/>
              </w:rPr>
              <w:t>1990</w:t>
            </w:r>
            <w:proofErr w:type="gramEnd"/>
            <w:r w:rsidR="001E5147" w:rsidRPr="00812F53">
              <w:rPr>
                <w:rFonts w:hAnsi="新細明體"/>
                <w:bCs/>
              </w:rPr>
              <w:t>年代，巴林即開始執行經濟改革開放及</w:t>
            </w:r>
            <w:r w:rsidR="0032599D" w:rsidRPr="00812F53">
              <w:rPr>
                <w:rFonts w:hAnsi="新細明體"/>
                <w:spacing w:val="15"/>
                <w:kern w:val="0"/>
              </w:rPr>
              <w:t>多元化政策</w:t>
            </w:r>
            <w:r w:rsidR="001E5147" w:rsidRPr="00812F53">
              <w:rPr>
                <w:rFonts w:hAnsi="新細明體"/>
                <w:spacing w:val="15"/>
                <w:kern w:val="0"/>
              </w:rPr>
              <w:t>，</w:t>
            </w:r>
            <w:r w:rsidR="00DA5565" w:rsidRPr="00812F53">
              <w:rPr>
                <w:spacing w:val="15"/>
                <w:kern w:val="0"/>
              </w:rPr>
              <w:t>2006</w:t>
            </w:r>
            <w:r w:rsidR="00DA5565" w:rsidRPr="00812F53">
              <w:rPr>
                <w:rFonts w:hAnsi="新細明體"/>
                <w:spacing w:val="15"/>
                <w:kern w:val="0"/>
              </w:rPr>
              <w:t>年並成為第一個與美國簽署</w:t>
            </w:r>
            <w:r w:rsidR="00DA5565" w:rsidRPr="00812F53">
              <w:rPr>
                <w:spacing w:val="15"/>
                <w:kern w:val="0"/>
              </w:rPr>
              <w:t>FTA</w:t>
            </w:r>
            <w:r w:rsidR="00DA5565" w:rsidRPr="00812F53">
              <w:rPr>
                <w:rFonts w:hAnsi="新細明體"/>
                <w:spacing w:val="15"/>
                <w:kern w:val="0"/>
              </w:rPr>
              <w:t>的海灣國家。</w:t>
            </w:r>
            <w:r w:rsidR="001E5147" w:rsidRPr="00812F53">
              <w:rPr>
                <w:rFonts w:hAnsi="新細明體"/>
                <w:bCs/>
              </w:rPr>
              <w:lastRenderedPageBreak/>
              <w:t>據</w:t>
            </w:r>
            <w:r w:rsidR="001E5147" w:rsidRPr="00812F53">
              <w:rPr>
                <w:bCs/>
              </w:rPr>
              <w:t>2013</w:t>
            </w:r>
            <w:r w:rsidR="001E5147" w:rsidRPr="00812F53">
              <w:rPr>
                <w:rFonts w:hAnsi="新細明體"/>
                <w:bCs/>
              </w:rPr>
              <w:t>年華爾街日報</w:t>
            </w:r>
            <w:r w:rsidR="004A09B4">
              <w:rPr>
                <w:rFonts w:hAnsi="新細明體"/>
                <w:bCs/>
              </w:rPr>
              <w:t>，</w:t>
            </w:r>
            <w:r w:rsidR="004A09B4" w:rsidRPr="00812F53">
              <w:rPr>
                <w:rFonts w:hAnsi="新細明體"/>
                <w:bCs/>
              </w:rPr>
              <w:t>巴林</w:t>
            </w:r>
            <w:r w:rsidR="001E5147" w:rsidRPr="00812F53">
              <w:rPr>
                <w:rFonts w:hAnsi="新細明體"/>
                <w:bCs/>
              </w:rPr>
              <w:t>經濟自由度</w:t>
            </w:r>
            <w:r w:rsidR="004A09B4" w:rsidRPr="00812F53">
              <w:rPr>
                <w:rFonts w:hAnsi="新細明體"/>
                <w:bCs/>
              </w:rPr>
              <w:t>中東排名第</w:t>
            </w:r>
            <w:r w:rsidR="004A09B4" w:rsidRPr="00812F53">
              <w:rPr>
                <w:bCs/>
              </w:rPr>
              <w:t>1</w:t>
            </w:r>
            <w:r w:rsidR="004A09B4">
              <w:rPr>
                <w:rFonts w:hint="eastAsia"/>
                <w:bCs/>
              </w:rPr>
              <w:t>，</w:t>
            </w:r>
            <w:r w:rsidR="001E5147" w:rsidRPr="00812F53">
              <w:rPr>
                <w:rFonts w:hAnsi="新細明體"/>
                <w:bCs/>
              </w:rPr>
              <w:t>全球</w:t>
            </w:r>
            <w:r w:rsidR="004A09B4" w:rsidRPr="00812F53">
              <w:rPr>
                <w:rFonts w:hAnsi="新細明體"/>
                <w:bCs/>
              </w:rPr>
              <w:t>排名</w:t>
            </w:r>
            <w:r w:rsidR="001E5147" w:rsidRPr="00812F53">
              <w:rPr>
                <w:rFonts w:hAnsi="新細明體"/>
                <w:bCs/>
              </w:rPr>
              <w:t>第</w:t>
            </w:r>
            <w:r w:rsidR="001E5147" w:rsidRPr="00812F53">
              <w:rPr>
                <w:bCs/>
              </w:rPr>
              <w:t>12</w:t>
            </w:r>
            <w:r w:rsidR="001E5147" w:rsidRPr="00812F53">
              <w:rPr>
                <w:rFonts w:hAnsi="新細明體"/>
                <w:bCs/>
              </w:rPr>
              <w:t>，為中東地區最開放的經濟體，</w:t>
            </w:r>
            <w:r w:rsidR="00B02F6C" w:rsidRPr="00812F53">
              <w:rPr>
                <w:rFonts w:hAnsi="新細明體"/>
                <w:bCs/>
              </w:rPr>
              <w:t>積極</w:t>
            </w:r>
            <w:r w:rsidR="001E5147" w:rsidRPr="00812F53">
              <w:rPr>
                <w:rFonts w:hAnsi="新細明體"/>
                <w:spacing w:val="15"/>
                <w:kern w:val="0"/>
              </w:rPr>
              <w:t>引進外資</w:t>
            </w:r>
            <w:r w:rsidR="00B02F6C" w:rsidRPr="00812F53">
              <w:rPr>
                <w:rFonts w:hAnsi="新細明體"/>
                <w:spacing w:val="15"/>
                <w:kern w:val="0"/>
              </w:rPr>
              <w:t>，配合</w:t>
            </w:r>
            <w:r w:rsidR="00DA5565" w:rsidRPr="00812F53">
              <w:rPr>
                <w:rFonts w:hAnsi="新細明體"/>
                <w:spacing w:val="15"/>
                <w:kern w:val="0"/>
              </w:rPr>
              <w:t>民營化、法治的環境</w:t>
            </w:r>
            <w:r w:rsidR="00B02F6C" w:rsidRPr="00812F53">
              <w:rPr>
                <w:rFonts w:hAnsi="新細明體"/>
                <w:spacing w:val="15"/>
                <w:kern w:val="0"/>
              </w:rPr>
              <w:t>及</w:t>
            </w:r>
            <w:r w:rsidR="00DA5565" w:rsidRPr="00812F53">
              <w:rPr>
                <w:rFonts w:hAnsi="新細明體"/>
                <w:spacing w:val="15"/>
                <w:kern w:val="0"/>
              </w:rPr>
              <w:t>良好的</w:t>
            </w:r>
            <w:r w:rsidR="00B02F6C" w:rsidRPr="00812F53">
              <w:rPr>
                <w:rFonts w:hAnsi="新細明體"/>
                <w:spacing w:val="15"/>
                <w:kern w:val="0"/>
              </w:rPr>
              <w:t>基礎</w:t>
            </w:r>
            <w:r w:rsidR="001E5147" w:rsidRPr="00812F53">
              <w:rPr>
                <w:rFonts w:hAnsi="新細明體"/>
                <w:spacing w:val="15"/>
                <w:kern w:val="0"/>
              </w:rPr>
              <w:t>設施，</w:t>
            </w:r>
            <w:r w:rsidR="00B02F6C" w:rsidRPr="00812F53">
              <w:rPr>
                <w:rFonts w:hAnsi="新細明體"/>
                <w:spacing w:val="15"/>
                <w:kern w:val="0"/>
              </w:rPr>
              <w:t>巴林</w:t>
            </w:r>
            <w:r w:rsidR="001E5147" w:rsidRPr="00812F53">
              <w:rPr>
                <w:rFonts w:hAnsi="新細明體"/>
                <w:spacing w:val="15"/>
                <w:kern w:val="0"/>
              </w:rPr>
              <w:t>現已成為許多跨國公司在該區的根據地</w:t>
            </w:r>
            <w:r w:rsidR="001C0395" w:rsidRPr="00812F53">
              <w:rPr>
                <w:rFonts w:hAnsi="新細明體"/>
                <w:spacing w:val="15"/>
                <w:kern w:val="0"/>
              </w:rPr>
              <w:t>，</w:t>
            </w:r>
            <w:r w:rsidR="005D2380" w:rsidRPr="00812F53">
              <w:rPr>
                <w:rFonts w:hAnsi="新細明體"/>
                <w:spacing w:val="15"/>
                <w:kern w:val="0"/>
              </w:rPr>
              <w:t>惟青年失業及政府債務攀升已成為未來發展的隱憂。</w:t>
            </w:r>
          </w:p>
        </w:tc>
      </w:tr>
      <w:tr w:rsidR="003A4272" w:rsidRPr="00812F53" w:rsidTr="003160F6">
        <w:tc>
          <w:tcPr>
            <w:tcW w:w="1792" w:type="dxa"/>
          </w:tcPr>
          <w:p w:rsidR="003A4272" w:rsidRPr="00812F53" w:rsidRDefault="003A4272" w:rsidP="00BF63D9">
            <w:r w:rsidRPr="00812F53">
              <w:lastRenderedPageBreak/>
              <w:t>重要經貿政策</w:t>
            </w:r>
          </w:p>
        </w:tc>
        <w:tc>
          <w:tcPr>
            <w:tcW w:w="7774" w:type="dxa"/>
          </w:tcPr>
          <w:p w:rsidR="005D381E" w:rsidRPr="00812F53" w:rsidRDefault="005D381E" w:rsidP="00B871A3">
            <w:pPr>
              <w:numPr>
                <w:ilvl w:val="0"/>
                <w:numId w:val="13"/>
              </w:numPr>
              <w:spacing w:line="500" w:lineRule="exact"/>
              <w:jc w:val="both"/>
              <w:rPr>
                <w:bCs/>
              </w:rPr>
            </w:pPr>
            <w:r w:rsidRPr="00812F53">
              <w:rPr>
                <w:bCs/>
              </w:rPr>
              <w:t xml:space="preserve"> </w:t>
            </w:r>
            <w:r w:rsidR="00CD30AB" w:rsidRPr="00812F53">
              <w:rPr>
                <w:rFonts w:hAnsi="新細明體"/>
                <w:bCs/>
              </w:rPr>
              <w:t>巴林</w:t>
            </w:r>
            <w:r w:rsidR="003A4272" w:rsidRPr="00812F53">
              <w:rPr>
                <w:rFonts w:hAnsi="新細明體"/>
                <w:bCs/>
              </w:rPr>
              <w:t>於</w:t>
            </w:r>
            <w:r w:rsidR="003A4272" w:rsidRPr="00812F53">
              <w:rPr>
                <w:bCs/>
              </w:rPr>
              <w:t>2008</w:t>
            </w:r>
            <w:r w:rsidR="003A4272" w:rsidRPr="00812F53">
              <w:rPr>
                <w:rFonts w:hAnsi="新細明體"/>
                <w:bCs/>
              </w:rPr>
              <w:t>年公布</w:t>
            </w:r>
            <w:r w:rsidR="00812F53" w:rsidRPr="00812F53">
              <w:rPr>
                <w:rFonts w:hAnsi="新細明體"/>
                <w:bCs/>
              </w:rPr>
              <w:t>「</w:t>
            </w:r>
            <w:r w:rsidR="003A4272" w:rsidRPr="00812F53">
              <w:rPr>
                <w:bCs/>
              </w:rPr>
              <w:t>2030</w:t>
            </w:r>
            <w:r w:rsidR="00FA708C" w:rsidRPr="00812F53">
              <w:rPr>
                <w:rFonts w:hAnsi="新細明體"/>
                <w:bCs/>
              </w:rPr>
              <w:t>巴林</w:t>
            </w:r>
            <w:r w:rsidR="003A4272" w:rsidRPr="00812F53">
              <w:rPr>
                <w:rFonts w:hAnsi="新細明體"/>
                <w:bCs/>
              </w:rPr>
              <w:t>願景</w:t>
            </w:r>
            <w:r w:rsidR="00B02F6C" w:rsidRPr="00812F53">
              <w:rPr>
                <w:bCs/>
              </w:rPr>
              <w:t xml:space="preserve"> </w:t>
            </w:r>
            <w:r w:rsidR="003A4272" w:rsidRPr="00812F53">
              <w:rPr>
                <w:bCs/>
              </w:rPr>
              <w:t>(</w:t>
            </w:r>
            <w:r w:rsidR="00CD30AB" w:rsidRPr="00812F53">
              <w:rPr>
                <w:bCs/>
              </w:rPr>
              <w:t xml:space="preserve">Bahrain </w:t>
            </w:r>
            <w:r w:rsidR="003A4272" w:rsidRPr="00812F53">
              <w:rPr>
                <w:bCs/>
              </w:rPr>
              <w:t>Vision 2030)</w:t>
            </w:r>
            <w:r w:rsidR="00FA708C" w:rsidRPr="00812F53">
              <w:rPr>
                <w:rFonts w:hAnsi="新細明體"/>
                <w:bCs/>
              </w:rPr>
              <w:t>國家發展計畫</w:t>
            </w:r>
            <w:r w:rsidR="00812F53">
              <w:rPr>
                <w:rFonts w:hAnsi="新細明體"/>
                <w:bCs/>
              </w:rPr>
              <w:t>」</w:t>
            </w:r>
            <w:r w:rsidR="00FA708C" w:rsidRPr="00812F53">
              <w:rPr>
                <w:rFonts w:hAnsi="新細明體"/>
                <w:bCs/>
              </w:rPr>
              <w:t>，由巴林</w:t>
            </w:r>
            <w:r w:rsidR="00CD30AB" w:rsidRPr="00812F53">
              <w:rPr>
                <w:rFonts w:hAnsi="新細明體"/>
                <w:bCs/>
              </w:rPr>
              <w:t>經濟發展</w:t>
            </w:r>
            <w:r w:rsidR="003A4272" w:rsidRPr="00812F53">
              <w:rPr>
                <w:rFonts w:hAnsi="新細明體"/>
                <w:bCs/>
              </w:rPr>
              <w:t>委員會</w:t>
            </w:r>
            <w:r w:rsidR="003A4272" w:rsidRPr="00812F53">
              <w:rPr>
                <w:bCs/>
              </w:rPr>
              <w:t>(</w:t>
            </w:r>
            <w:r w:rsidR="00CD30AB" w:rsidRPr="00812F53">
              <w:rPr>
                <w:bCs/>
              </w:rPr>
              <w:t>Bahrain Economic Development Board</w:t>
            </w:r>
            <w:r w:rsidR="003A4272" w:rsidRPr="00812F53">
              <w:rPr>
                <w:bCs/>
              </w:rPr>
              <w:t>)</w:t>
            </w:r>
            <w:r w:rsidR="003A4272" w:rsidRPr="00812F53">
              <w:rPr>
                <w:rFonts w:hAnsi="新細明體"/>
                <w:bCs/>
              </w:rPr>
              <w:t>執行</w:t>
            </w:r>
            <w:r w:rsidR="001B0E57" w:rsidRPr="00812F53">
              <w:rPr>
                <w:rFonts w:hAnsi="新細明體"/>
                <w:bCs/>
              </w:rPr>
              <w:t>，</w:t>
            </w:r>
            <w:r w:rsidR="005D2380" w:rsidRPr="00812F53">
              <w:rPr>
                <w:rFonts w:hAnsi="新細明體"/>
                <w:bCs/>
              </w:rPr>
              <w:t>主要目標</w:t>
            </w:r>
            <w:r w:rsidR="00D3516B" w:rsidRPr="00812F53">
              <w:rPr>
                <w:rFonts w:hAnsi="新細明體"/>
                <w:bCs/>
              </w:rPr>
              <w:t>為提升國民生活水準、創造優質工作機會、提升工作技能、鼓勵創新、發展新興產業及</w:t>
            </w:r>
            <w:r w:rsidR="00B02F6C" w:rsidRPr="00812F53">
              <w:rPr>
                <w:rFonts w:hAnsi="新細明體"/>
                <w:bCs/>
              </w:rPr>
              <w:t>對教育、健康及民營化等進行改革並尋求與</w:t>
            </w:r>
            <w:r w:rsidR="00D3516B" w:rsidRPr="00812F53">
              <w:rPr>
                <w:rFonts w:hAnsi="新細明體"/>
                <w:bCs/>
              </w:rPr>
              <w:t>其他海灣國家產業合作等。</w:t>
            </w:r>
          </w:p>
          <w:p w:rsidR="002021B5" w:rsidRPr="00812F53" w:rsidRDefault="005D381E" w:rsidP="00B871A3">
            <w:pPr>
              <w:numPr>
                <w:ilvl w:val="0"/>
                <w:numId w:val="13"/>
              </w:numPr>
              <w:spacing w:line="500" w:lineRule="exact"/>
              <w:jc w:val="both"/>
              <w:rPr>
                <w:bCs/>
              </w:rPr>
            </w:pPr>
            <w:r w:rsidRPr="00812F53">
              <w:rPr>
                <w:bCs/>
              </w:rPr>
              <w:t xml:space="preserve"> </w:t>
            </w:r>
            <w:r w:rsidR="00BB7D28" w:rsidRPr="00812F53">
              <w:rPr>
                <w:rFonts w:hAnsi="新細明體"/>
                <w:bCs/>
              </w:rPr>
              <w:t>受阿拉伯之春革命的影響，</w:t>
            </w:r>
            <w:r w:rsidR="002021B5" w:rsidRPr="00812F53">
              <w:rPr>
                <w:rFonts w:hAnsi="新細明體"/>
                <w:bCs/>
              </w:rPr>
              <w:t>巴林於</w:t>
            </w:r>
            <w:r w:rsidR="002021B5" w:rsidRPr="00812F53">
              <w:rPr>
                <w:bCs/>
              </w:rPr>
              <w:t>2011</w:t>
            </w:r>
            <w:r w:rsidR="002021B5" w:rsidRPr="00812F53">
              <w:rPr>
                <w:rFonts w:hAnsi="新細明體"/>
                <w:bCs/>
              </w:rPr>
              <w:t>年發生嚴重的政治</w:t>
            </w:r>
            <w:r w:rsidR="00B02F6C" w:rsidRPr="00812F53">
              <w:rPr>
                <w:rFonts w:hAnsi="新細明體"/>
                <w:bCs/>
              </w:rPr>
              <w:t>動</w:t>
            </w:r>
            <w:proofErr w:type="gramStart"/>
            <w:r w:rsidR="00B02F6C" w:rsidRPr="00812F53">
              <w:rPr>
                <w:rFonts w:hAnsi="新細明體"/>
                <w:bCs/>
              </w:rPr>
              <w:t>盪</w:t>
            </w:r>
            <w:proofErr w:type="gramEnd"/>
            <w:r w:rsidR="002021B5" w:rsidRPr="00812F53">
              <w:rPr>
                <w:rFonts w:hAnsi="新細明體"/>
                <w:bCs/>
              </w:rPr>
              <w:t>，</w:t>
            </w:r>
            <w:r w:rsidR="00BB7D28" w:rsidRPr="00812F53">
              <w:rPr>
                <w:rFonts w:hAnsi="新細明體"/>
                <w:bCs/>
              </w:rPr>
              <w:t>造成</w:t>
            </w:r>
            <w:r w:rsidR="00BB7D28" w:rsidRPr="00812F53">
              <w:rPr>
                <w:bCs/>
              </w:rPr>
              <w:t>93</w:t>
            </w:r>
            <w:r w:rsidR="00BB7D28" w:rsidRPr="00812F53">
              <w:rPr>
                <w:rFonts w:hAnsi="新細明體"/>
                <w:bCs/>
              </w:rPr>
              <w:t>人死亡，主因什葉派</w:t>
            </w:r>
            <w:proofErr w:type="gramStart"/>
            <w:r w:rsidR="00BB7D28" w:rsidRPr="00812F53">
              <w:rPr>
                <w:rFonts w:hAnsi="新細明體"/>
                <w:bCs/>
              </w:rPr>
              <w:t>人民與遜尼</w:t>
            </w:r>
            <w:proofErr w:type="gramEnd"/>
            <w:r w:rsidR="00BB7D28" w:rsidRPr="00812F53">
              <w:rPr>
                <w:rFonts w:hAnsi="新細明體"/>
                <w:bCs/>
              </w:rPr>
              <w:t>派</w:t>
            </w:r>
            <w:proofErr w:type="gramStart"/>
            <w:r w:rsidR="00BB7D28" w:rsidRPr="00812F53">
              <w:rPr>
                <w:rFonts w:hAnsi="新細明體"/>
                <w:bCs/>
              </w:rPr>
              <w:t>王室</w:t>
            </w:r>
            <w:r w:rsidR="00B02F6C" w:rsidRPr="00812F53">
              <w:rPr>
                <w:rFonts w:hAnsi="新細明體"/>
                <w:bCs/>
              </w:rPr>
              <w:t>間</w:t>
            </w:r>
            <w:r w:rsidR="00496B7E" w:rsidRPr="00812F53">
              <w:rPr>
                <w:rFonts w:hAnsi="新細明體"/>
                <w:bCs/>
              </w:rPr>
              <w:t>的長期</w:t>
            </w:r>
            <w:proofErr w:type="gramEnd"/>
            <w:r w:rsidR="00496B7E" w:rsidRPr="00812F53">
              <w:rPr>
                <w:rFonts w:hAnsi="新細明體"/>
                <w:bCs/>
              </w:rPr>
              <w:t>矛盾</w:t>
            </w:r>
            <w:r w:rsidR="00D82BA2" w:rsidRPr="00812F53">
              <w:rPr>
                <w:rFonts w:hAnsi="新細明體"/>
                <w:bCs/>
              </w:rPr>
              <w:t>。</w:t>
            </w:r>
            <w:r w:rsidR="00BB7D28" w:rsidRPr="00812F53">
              <w:rPr>
                <w:rFonts w:hAnsi="新細明體"/>
                <w:bCs/>
              </w:rPr>
              <w:t>針對</w:t>
            </w:r>
            <w:r w:rsidR="00D82BA2" w:rsidRPr="00812F53">
              <w:rPr>
                <w:rFonts w:hAnsi="新細明體"/>
                <w:bCs/>
              </w:rPr>
              <w:t>此次政治危機</w:t>
            </w:r>
            <w:r w:rsidR="00BB7D28" w:rsidRPr="00812F53">
              <w:rPr>
                <w:rFonts w:hAnsi="新細明體"/>
                <w:bCs/>
              </w:rPr>
              <w:t>，其他海灣國家的王室亦為之震動，為避免產生骨牌效應，沙烏地阿拉伯及阿聯共派遣軍警</w:t>
            </w:r>
            <w:r w:rsidR="00BB7D28" w:rsidRPr="00812F53">
              <w:rPr>
                <w:bCs/>
              </w:rPr>
              <w:t>1,500</w:t>
            </w:r>
            <w:r w:rsidR="00BB7D28" w:rsidRPr="00812F53">
              <w:rPr>
                <w:rFonts w:hAnsi="新細明體"/>
                <w:bCs/>
              </w:rPr>
              <w:t>人，協同巴林王室鎮壓暴動，</w:t>
            </w:r>
            <w:r w:rsidR="00F0153A" w:rsidRPr="00812F53">
              <w:rPr>
                <w:rFonts w:hAnsi="新細明體"/>
                <w:bCs/>
              </w:rPr>
              <w:t>巴林王室</w:t>
            </w:r>
            <w:r w:rsidR="00BB7D28" w:rsidRPr="00812F53">
              <w:rPr>
                <w:rFonts w:hAnsi="新細明體"/>
                <w:bCs/>
              </w:rPr>
              <w:t>對</w:t>
            </w:r>
            <w:r w:rsidR="00B02F6C" w:rsidRPr="00812F53">
              <w:rPr>
                <w:rFonts w:hAnsi="新細明體"/>
                <w:bCs/>
              </w:rPr>
              <w:t>巴林人民</w:t>
            </w:r>
            <w:r w:rsidR="00BB7D28" w:rsidRPr="00812F53">
              <w:rPr>
                <w:rFonts w:hAnsi="新細明體"/>
                <w:bCs/>
              </w:rPr>
              <w:t>每戶發放</w:t>
            </w:r>
            <w:r w:rsidR="00BB7D28" w:rsidRPr="00812F53">
              <w:rPr>
                <w:bCs/>
              </w:rPr>
              <w:t>3,000</w:t>
            </w:r>
            <w:r w:rsidR="00F0153A" w:rsidRPr="00812F53">
              <w:rPr>
                <w:rFonts w:hAnsi="新細明體"/>
                <w:bCs/>
              </w:rPr>
              <w:t>美元的補貼</w:t>
            </w:r>
            <w:r w:rsidR="00BB7D28" w:rsidRPr="00812F53">
              <w:rPr>
                <w:rFonts w:hAnsi="新細明體"/>
                <w:bCs/>
              </w:rPr>
              <w:t>金；</w:t>
            </w:r>
            <w:r w:rsidR="002021B5" w:rsidRPr="00812F53">
              <w:rPr>
                <w:rFonts w:hAnsi="新細明體"/>
                <w:bCs/>
              </w:rPr>
              <w:t>沙烏地阿拉伯等</w:t>
            </w:r>
            <w:r w:rsidR="002021B5" w:rsidRPr="00812F53">
              <w:rPr>
                <w:bCs/>
              </w:rPr>
              <w:t>5</w:t>
            </w:r>
            <w:r w:rsidR="002021B5" w:rsidRPr="00812F53">
              <w:rPr>
                <w:rFonts w:hAnsi="新細明體"/>
                <w:bCs/>
              </w:rPr>
              <w:t>國</w:t>
            </w:r>
            <w:r w:rsidR="0049465F" w:rsidRPr="00812F53">
              <w:rPr>
                <w:rFonts w:hAnsi="新細明體"/>
                <w:bCs/>
              </w:rPr>
              <w:t>並</w:t>
            </w:r>
            <w:r w:rsidR="002021B5" w:rsidRPr="00812F53">
              <w:rPr>
                <w:rFonts w:hAnsi="新細明體"/>
                <w:bCs/>
              </w:rPr>
              <w:t>提供巴林</w:t>
            </w:r>
            <w:r w:rsidR="002021B5" w:rsidRPr="00812F53">
              <w:rPr>
                <w:bCs/>
              </w:rPr>
              <w:t>100</w:t>
            </w:r>
            <w:r w:rsidR="00B02F6C" w:rsidRPr="00812F53">
              <w:rPr>
                <w:rFonts w:hAnsi="新細明體"/>
                <w:bCs/>
              </w:rPr>
              <w:t>億美元的援助，為期</w:t>
            </w:r>
            <w:r w:rsidR="00B02F6C" w:rsidRPr="00812F53">
              <w:rPr>
                <w:bCs/>
              </w:rPr>
              <w:t>10</w:t>
            </w:r>
            <w:r w:rsidR="002021B5" w:rsidRPr="00812F53">
              <w:rPr>
                <w:rFonts w:hAnsi="新細明體"/>
                <w:bCs/>
              </w:rPr>
              <w:t>年，以促進巴林的經濟</w:t>
            </w:r>
            <w:r w:rsidR="0049465F" w:rsidRPr="00812F53">
              <w:rPr>
                <w:rFonts w:hAnsi="新細明體"/>
                <w:bCs/>
              </w:rPr>
              <w:t>及福利發展，</w:t>
            </w:r>
            <w:r w:rsidR="002021B5" w:rsidRPr="00812F53">
              <w:rPr>
                <w:rFonts w:hAnsi="新細明體"/>
                <w:bCs/>
              </w:rPr>
              <w:t>平息人民</w:t>
            </w:r>
            <w:r w:rsidR="00FA708C" w:rsidRPr="00812F53">
              <w:rPr>
                <w:rFonts w:hAnsi="新細明體"/>
                <w:bCs/>
              </w:rPr>
              <w:t>要求改革的怒火。</w:t>
            </w:r>
          </w:p>
          <w:p w:rsidR="003A4272" w:rsidRPr="00812F53" w:rsidRDefault="005D381E" w:rsidP="005D381E">
            <w:pPr>
              <w:numPr>
                <w:ilvl w:val="0"/>
                <w:numId w:val="13"/>
              </w:numPr>
              <w:spacing w:line="480" w:lineRule="exact"/>
              <w:rPr>
                <w:bCs/>
              </w:rPr>
            </w:pPr>
            <w:r w:rsidRPr="00812F53">
              <w:rPr>
                <w:bCs/>
              </w:rPr>
              <w:t xml:space="preserve">  </w:t>
            </w:r>
            <w:r w:rsidR="00F540FF" w:rsidRPr="00812F53">
              <w:rPr>
                <w:rFonts w:hAnsi="新細明體"/>
                <w:bCs/>
              </w:rPr>
              <w:t>巴林</w:t>
            </w:r>
            <w:r w:rsidRPr="00812F53">
              <w:rPr>
                <w:rFonts w:hAnsi="新細明體"/>
                <w:bCs/>
              </w:rPr>
              <w:t>推動</w:t>
            </w:r>
            <w:r w:rsidR="00B02F6C" w:rsidRPr="00812F53">
              <w:rPr>
                <w:rFonts w:hAnsi="新細明體"/>
                <w:bCs/>
              </w:rPr>
              <w:t>中</w:t>
            </w:r>
            <w:r w:rsidR="006F1BD9" w:rsidRPr="00812F53">
              <w:rPr>
                <w:rFonts w:hAnsi="新細明體"/>
                <w:bCs/>
              </w:rPr>
              <w:t>的重</w:t>
            </w:r>
            <w:r w:rsidR="003A4272" w:rsidRPr="00812F53">
              <w:rPr>
                <w:rFonts w:hAnsi="新細明體"/>
                <w:bCs/>
              </w:rPr>
              <w:t>大</w:t>
            </w:r>
            <w:r w:rsidR="009113AA" w:rsidRPr="00812F53">
              <w:rPr>
                <w:rFonts w:hAnsi="新細明體"/>
                <w:bCs/>
              </w:rPr>
              <w:t>基礎</w:t>
            </w:r>
            <w:r w:rsidR="003A4272" w:rsidRPr="00812F53">
              <w:rPr>
                <w:rFonts w:hAnsi="新細明體"/>
                <w:bCs/>
              </w:rPr>
              <w:t>建設包</w:t>
            </w:r>
            <w:r w:rsidRPr="00812F53">
              <w:rPr>
                <w:rFonts w:hAnsi="新細明體"/>
                <w:bCs/>
              </w:rPr>
              <w:t>括</w:t>
            </w:r>
            <w:r w:rsidR="003A4272" w:rsidRPr="00812F53">
              <w:rPr>
                <w:rFonts w:hAnsi="新細明體"/>
                <w:bCs/>
              </w:rPr>
              <w:t>：</w:t>
            </w:r>
          </w:p>
          <w:p w:rsidR="003A4272" w:rsidRPr="00812F53" w:rsidRDefault="009522D2" w:rsidP="004A09B4">
            <w:pPr>
              <w:numPr>
                <w:ilvl w:val="0"/>
                <w:numId w:val="9"/>
              </w:numPr>
              <w:spacing w:line="480" w:lineRule="exact"/>
              <w:ind w:hanging="247"/>
              <w:rPr>
                <w:bCs/>
              </w:rPr>
            </w:pPr>
            <w:r w:rsidRPr="00812F53">
              <w:rPr>
                <w:rFonts w:hAnsi="新細明體"/>
                <w:bCs/>
              </w:rPr>
              <w:t>巴林捷運系統工程</w:t>
            </w:r>
            <w:r w:rsidRPr="00812F53">
              <w:rPr>
                <w:bCs/>
              </w:rPr>
              <w:t>(Bahrain Monorail)</w:t>
            </w:r>
            <w:r w:rsidRPr="00812F53">
              <w:rPr>
                <w:rFonts w:hAnsi="新細明體"/>
                <w:bCs/>
              </w:rPr>
              <w:t>，總長約</w:t>
            </w:r>
            <w:r w:rsidRPr="00812F53">
              <w:rPr>
                <w:bCs/>
              </w:rPr>
              <w:t>23</w:t>
            </w:r>
            <w:r w:rsidRPr="00812F53">
              <w:rPr>
                <w:rFonts w:hAnsi="新細明體"/>
                <w:bCs/>
              </w:rPr>
              <w:t>公里，預計於</w:t>
            </w:r>
            <w:r w:rsidRPr="00812F53">
              <w:rPr>
                <w:bCs/>
              </w:rPr>
              <w:t>2016</w:t>
            </w:r>
            <w:r w:rsidRPr="00812F53">
              <w:rPr>
                <w:rFonts w:hAnsi="新細明體"/>
                <w:bCs/>
              </w:rPr>
              <w:t>年完成。</w:t>
            </w:r>
          </w:p>
          <w:p w:rsidR="009522D2" w:rsidRPr="00812F53" w:rsidRDefault="006F1BD9" w:rsidP="004A09B4">
            <w:pPr>
              <w:numPr>
                <w:ilvl w:val="0"/>
                <w:numId w:val="9"/>
              </w:numPr>
              <w:spacing w:line="480" w:lineRule="exact"/>
              <w:ind w:hanging="247"/>
              <w:rPr>
                <w:bCs/>
              </w:rPr>
            </w:pPr>
            <w:r w:rsidRPr="00812F53">
              <w:rPr>
                <w:rFonts w:hAnsi="新細明體"/>
                <w:bCs/>
              </w:rPr>
              <w:t>水公園城</w:t>
            </w:r>
            <w:r w:rsidRPr="00812F53">
              <w:rPr>
                <w:bCs/>
              </w:rPr>
              <w:t>(Water Garden City)</w:t>
            </w:r>
            <w:r w:rsidR="009113AA" w:rsidRPr="00812F53">
              <w:rPr>
                <w:rFonts w:hAnsi="新細明體"/>
                <w:bCs/>
              </w:rPr>
              <w:t>人造島計畫，將在巴林近海興建住宅、商業、休閒及購物複合式社</w:t>
            </w:r>
            <w:r w:rsidRPr="00812F53">
              <w:rPr>
                <w:rFonts w:hAnsi="新細明體"/>
                <w:bCs/>
              </w:rPr>
              <w:t>區，預計於</w:t>
            </w:r>
            <w:r w:rsidRPr="00812F53">
              <w:rPr>
                <w:bCs/>
              </w:rPr>
              <w:t>2020</w:t>
            </w:r>
            <w:r w:rsidRPr="00812F53">
              <w:rPr>
                <w:rFonts w:hAnsi="新細明體"/>
                <w:bCs/>
              </w:rPr>
              <w:t>年完工。</w:t>
            </w:r>
          </w:p>
          <w:p w:rsidR="00506F0E" w:rsidRPr="00812F53" w:rsidRDefault="005D381E" w:rsidP="004A09B4">
            <w:pPr>
              <w:numPr>
                <w:ilvl w:val="0"/>
                <w:numId w:val="9"/>
              </w:numPr>
              <w:spacing w:line="480" w:lineRule="exact"/>
              <w:ind w:left="482" w:hanging="249"/>
              <w:rPr>
                <w:bCs/>
              </w:rPr>
            </w:pPr>
            <w:r w:rsidRPr="00812F53">
              <w:rPr>
                <w:bCs/>
              </w:rPr>
              <w:t xml:space="preserve"> </w:t>
            </w:r>
            <w:r w:rsidR="009522D2" w:rsidRPr="00812F53">
              <w:rPr>
                <w:rFonts w:hAnsi="新細明體"/>
                <w:bCs/>
              </w:rPr>
              <w:t>連接巴林與卡達</w:t>
            </w:r>
            <w:r w:rsidR="009522D2" w:rsidRPr="00812F53">
              <w:rPr>
                <w:bCs/>
              </w:rPr>
              <w:t xml:space="preserve"> (Qatar)2</w:t>
            </w:r>
            <w:r w:rsidR="009522D2" w:rsidRPr="00812F53">
              <w:rPr>
                <w:rFonts w:hAnsi="新細明體"/>
                <w:bCs/>
              </w:rPr>
              <w:t>國的跨海大橋，預計於</w:t>
            </w:r>
            <w:r w:rsidR="009522D2" w:rsidRPr="00812F53">
              <w:rPr>
                <w:bCs/>
              </w:rPr>
              <w:t>2022</w:t>
            </w:r>
            <w:r w:rsidR="009522D2" w:rsidRPr="00812F53">
              <w:rPr>
                <w:rFonts w:hAnsi="新細明體"/>
                <w:bCs/>
              </w:rPr>
              <w:t>年前完成。</w:t>
            </w:r>
          </w:p>
        </w:tc>
      </w:tr>
      <w:tr w:rsidR="003A4272" w:rsidRPr="00812F53" w:rsidTr="003160F6">
        <w:tc>
          <w:tcPr>
            <w:tcW w:w="1792" w:type="dxa"/>
          </w:tcPr>
          <w:p w:rsidR="003A4272" w:rsidRPr="00812F53" w:rsidRDefault="003A4272" w:rsidP="00F540FF">
            <w:pPr>
              <w:adjustRightInd w:val="0"/>
              <w:snapToGrid w:val="0"/>
            </w:pPr>
            <w:r w:rsidRPr="00812F53">
              <w:t>主要產業概況</w:t>
            </w:r>
            <w:r w:rsidRPr="00812F53">
              <w:rPr>
                <w:spacing w:val="-10"/>
              </w:rPr>
              <w:t>及未來發展策略</w:t>
            </w:r>
          </w:p>
        </w:tc>
        <w:tc>
          <w:tcPr>
            <w:tcW w:w="7774" w:type="dxa"/>
          </w:tcPr>
          <w:p w:rsidR="003A4272" w:rsidRPr="00812F53" w:rsidRDefault="005D381E" w:rsidP="005D381E">
            <w:pPr>
              <w:numPr>
                <w:ilvl w:val="0"/>
                <w:numId w:val="2"/>
              </w:numPr>
              <w:tabs>
                <w:tab w:val="clear" w:pos="480"/>
              </w:tabs>
              <w:adjustRightInd w:val="0"/>
              <w:snapToGrid w:val="0"/>
              <w:spacing w:line="500" w:lineRule="exact"/>
              <w:ind w:left="482" w:hanging="482"/>
              <w:jc w:val="both"/>
              <w:rPr>
                <w:bCs/>
              </w:rPr>
            </w:pPr>
            <w:r w:rsidRPr="00812F53">
              <w:rPr>
                <w:bCs/>
              </w:rPr>
              <w:t xml:space="preserve"> </w:t>
            </w:r>
            <w:r w:rsidR="003A4272" w:rsidRPr="00812F53">
              <w:rPr>
                <w:rFonts w:hAnsi="新細明體"/>
                <w:bCs/>
              </w:rPr>
              <w:t>產</w:t>
            </w:r>
            <w:r w:rsidR="003A4272" w:rsidRPr="00812F53">
              <w:t>業概況：</w:t>
            </w:r>
          </w:p>
          <w:p w:rsidR="00644A80" w:rsidRPr="00812F53" w:rsidRDefault="00644A80" w:rsidP="00644A80">
            <w:pPr>
              <w:spacing w:line="500" w:lineRule="exact"/>
              <w:ind w:left="480" w:hangingChars="200" w:hanging="480"/>
              <w:jc w:val="both"/>
              <w:rPr>
                <w:bCs/>
              </w:rPr>
            </w:pPr>
            <w:r w:rsidRPr="00812F53">
              <w:rPr>
                <w:bCs/>
              </w:rPr>
              <w:t xml:space="preserve"> (1)</w:t>
            </w:r>
            <w:r w:rsidR="007F434D" w:rsidRPr="00812F53">
              <w:rPr>
                <w:rFonts w:hAnsi="新細明體"/>
                <w:bCs/>
              </w:rPr>
              <w:t>石化產業：</w:t>
            </w:r>
            <w:r w:rsidR="00B73E31" w:rsidRPr="00812F53">
              <w:rPr>
                <w:rFonts w:hAnsi="新細明體"/>
                <w:bCs/>
              </w:rPr>
              <w:t>巴林石油蘊藏量為</w:t>
            </w:r>
            <w:r w:rsidR="00B73E31" w:rsidRPr="00812F53">
              <w:rPr>
                <w:bCs/>
              </w:rPr>
              <w:t>1</w:t>
            </w:r>
            <w:r w:rsidR="00B73E31" w:rsidRPr="00812F53">
              <w:rPr>
                <w:rFonts w:hAnsi="新細明體"/>
                <w:bCs/>
              </w:rPr>
              <w:t>億</w:t>
            </w:r>
            <w:r w:rsidR="00B73E31" w:rsidRPr="00812F53">
              <w:rPr>
                <w:bCs/>
              </w:rPr>
              <w:t>720</w:t>
            </w:r>
            <w:r w:rsidR="00B73E31" w:rsidRPr="00812F53">
              <w:rPr>
                <w:rFonts w:hAnsi="新細明體"/>
                <w:bCs/>
              </w:rPr>
              <w:t>萬桶，排名世界第</w:t>
            </w:r>
            <w:r w:rsidR="00B73E31" w:rsidRPr="00812F53">
              <w:rPr>
                <w:bCs/>
              </w:rPr>
              <w:t>71</w:t>
            </w:r>
            <w:r w:rsidR="00B73E31" w:rsidRPr="00812F53">
              <w:rPr>
                <w:rFonts w:hAnsi="新細明體"/>
                <w:bCs/>
              </w:rPr>
              <w:t>；天然氣蘊藏量為</w:t>
            </w:r>
            <w:r w:rsidR="00B73E31" w:rsidRPr="00812F53">
              <w:rPr>
                <w:bCs/>
              </w:rPr>
              <w:t>920</w:t>
            </w:r>
            <w:r w:rsidR="00B73E31" w:rsidRPr="00812F53">
              <w:rPr>
                <w:rFonts w:hAnsi="新細明體"/>
                <w:bCs/>
              </w:rPr>
              <w:t>億立方公尺，排名世界第</w:t>
            </w:r>
            <w:r w:rsidR="00B73E31" w:rsidRPr="00812F53">
              <w:rPr>
                <w:bCs/>
              </w:rPr>
              <w:t>58</w:t>
            </w:r>
            <w:r w:rsidR="0026330A" w:rsidRPr="00812F53">
              <w:rPr>
                <w:rFonts w:hAnsi="新細明體"/>
                <w:bCs/>
              </w:rPr>
              <w:t>，能源蘊藏量及產量遠不如</w:t>
            </w:r>
            <w:r w:rsidR="004A09B4">
              <w:rPr>
                <w:rFonts w:hAnsi="新細明體" w:hint="eastAsia"/>
                <w:bCs/>
              </w:rPr>
              <w:t>其他</w:t>
            </w:r>
            <w:r w:rsidR="0026330A" w:rsidRPr="00812F53">
              <w:rPr>
                <w:rFonts w:hAnsi="新細明體"/>
                <w:bCs/>
              </w:rPr>
              <w:t>海灣國家</w:t>
            </w:r>
            <w:r w:rsidRPr="00812F53">
              <w:rPr>
                <w:rFonts w:hAnsi="新細明體"/>
                <w:bCs/>
              </w:rPr>
              <w:t>，</w:t>
            </w:r>
            <w:r w:rsidR="00B73E31" w:rsidRPr="00812F53">
              <w:rPr>
                <w:rFonts w:hAnsi="新細明體"/>
                <w:bCs/>
              </w:rPr>
              <w:t>國營巴林石油公司</w:t>
            </w:r>
            <w:r w:rsidR="00B73E31" w:rsidRPr="00812F53">
              <w:rPr>
                <w:bCs/>
              </w:rPr>
              <w:t>(</w:t>
            </w:r>
            <w:r w:rsidR="0026330A" w:rsidRPr="00812F53">
              <w:rPr>
                <w:bCs/>
              </w:rPr>
              <w:t>Bahrain Petroleum Company, BAPCO</w:t>
            </w:r>
            <w:r w:rsidR="00B73E31" w:rsidRPr="00812F53">
              <w:rPr>
                <w:bCs/>
              </w:rPr>
              <w:t>)</w:t>
            </w:r>
            <w:r w:rsidR="004A09B4">
              <w:rPr>
                <w:rFonts w:hint="eastAsia"/>
                <w:bCs/>
              </w:rPr>
              <w:t>為最主要公司，</w:t>
            </w:r>
            <w:r w:rsidR="004A09B4" w:rsidRPr="00812F53">
              <w:rPr>
                <w:rFonts w:hAnsi="Arial"/>
                <w:spacing w:val="15"/>
                <w:kern w:val="0"/>
              </w:rPr>
              <w:t>石油</w:t>
            </w:r>
            <w:r w:rsidR="004A09B4">
              <w:rPr>
                <w:rFonts w:hAnsi="Arial" w:hint="eastAsia"/>
                <w:spacing w:val="15"/>
                <w:kern w:val="0"/>
              </w:rPr>
              <w:t>業產值約</w:t>
            </w:r>
            <w:r w:rsidR="004A09B4" w:rsidRPr="00812F53">
              <w:rPr>
                <w:rFonts w:hAnsi="Arial"/>
                <w:spacing w:val="15"/>
                <w:kern w:val="0"/>
              </w:rPr>
              <w:t>占</w:t>
            </w:r>
            <w:r w:rsidR="004A09B4" w:rsidRPr="00812F53">
              <w:rPr>
                <w:spacing w:val="15"/>
                <w:kern w:val="0"/>
              </w:rPr>
              <w:t>GDP</w:t>
            </w:r>
            <w:r w:rsidR="004A09B4" w:rsidRPr="00812F53">
              <w:rPr>
                <w:rFonts w:hAnsi="Arial"/>
                <w:spacing w:val="15"/>
                <w:kern w:val="0"/>
              </w:rPr>
              <w:t>的</w:t>
            </w:r>
            <w:r w:rsidR="004A09B4" w:rsidRPr="00812F53">
              <w:rPr>
                <w:spacing w:val="15"/>
                <w:kern w:val="0"/>
              </w:rPr>
              <w:t>1</w:t>
            </w:r>
            <w:r w:rsidR="004A09B4">
              <w:rPr>
                <w:rFonts w:hint="eastAsia"/>
                <w:spacing w:val="15"/>
                <w:kern w:val="0"/>
              </w:rPr>
              <w:t>0</w:t>
            </w:r>
            <w:r w:rsidR="004A09B4" w:rsidRPr="00812F53">
              <w:rPr>
                <w:spacing w:val="15"/>
                <w:kern w:val="0"/>
              </w:rPr>
              <w:t>%</w:t>
            </w:r>
            <w:r w:rsidR="0026330A" w:rsidRPr="00812F53">
              <w:rPr>
                <w:rFonts w:hAnsi="新細明體"/>
                <w:bCs/>
              </w:rPr>
              <w:t>。</w:t>
            </w:r>
          </w:p>
          <w:p w:rsidR="00644A80" w:rsidRPr="00812F53" w:rsidRDefault="00644A80" w:rsidP="005F6EBD">
            <w:pPr>
              <w:spacing w:line="500" w:lineRule="exact"/>
              <w:ind w:left="480" w:hangingChars="200" w:hanging="480"/>
              <w:jc w:val="both"/>
              <w:rPr>
                <w:bCs/>
              </w:rPr>
            </w:pPr>
            <w:r w:rsidRPr="00812F53">
              <w:rPr>
                <w:bCs/>
              </w:rPr>
              <w:t xml:space="preserve"> (2)</w:t>
            </w:r>
            <w:proofErr w:type="gramStart"/>
            <w:r w:rsidR="00B73E31" w:rsidRPr="00812F53">
              <w:rPr>
                <w:rFonts w:hAnsi="新細明體"/>
                <w:bCs/>
              </w:rPr>
              <w:t>煉鋁業</w:t>
            </w:r>
            <w:proofErr w:type="gramEnd"/>
            <w:r w:rsidR="007F434D" w:rsidRPr="00812F53">
              <w:rPr>
                <w:rFonts w:hAnsi="新細明體"/>
                <w:bCs/>
              </w:rPr>
              <w:t>：</w:t>
            </w:r>
            <w:proofErr w:type="gramStart"/>
            <w:r w:rsidR="007F434D" w:rsidRPr="00812F53">
              <w:rPr>
                <w:rFonts w:hAnsi="新細明體"/>
                <w:bCs/>
              </w:rPr>
              <w:t>煉鋁在</w:t>
            </w:r>
            <w:proofErr w:type="gramEnd"/>
            <w:r w:rsidR="007F434D" w:rsidRPr="00812F53">
              <w:rPr>
                <w:rFonts w:hAnsi="新細明體"/>
                <w:bCs/>
              </w:rPr>
              <w:t>巴林占有舉足輕重的角色，最大</w:t>
            </w:r>
            <w:proofErr w:type="gramStart"/>
            <w:r w:rsidR="007F434D" w:rsidRPr="00812F53">
              <w:rPr>
                <w:rFonts w:hAnsi="新細明體"/>
                <w:bCs/>
              </w:rPr>
              <w:t>的煉鋁公司</w:t>
            </w:r>
            <w:proofErr w:type="gramEnd"/>
            <w:r w:rsidR="007F434D" w:rsidRPr="00812F53">
              <w:rPr>
                <w:rFonts w:hAnsi="新細明體"/>
                <w:bCs/>
              </w:rPr>
              <w:t>為民營的巴林製鋁</w:t>
            </w:r>
            <w:r w:rsidR="007F434D" w:rsidRPr="00812F53">
              <w:rPr>
                <w:bCs/>
              </w:rPr>
              <w:t>(Aluminum Bahrain)</w:t>
            </w:r>
            <w:r w:rsidR="007F434D" w:rsidRPr="00812F53">
              <w:rPr>
                <w:rFonts w:hAnsi="新細明體"/>
                <w:bCs/>
              </w:rPr>
              <w:t>，</w:t>
            </w:r>
            <w:r w:rsidR="003F42EA" w:rsidRPr="00812F53">
              <w:rPr>
                <w:rFonts w:hAnsi="新細明體"/>
                <w:bCs/>
              </w:rPr>
              <w:t>係世界十大製鋁公司之一，</w:t>
            </w:r>
            <w:r w:rsidR="007F434D" w:rsidRPr="00812F53">
              <w:rPr>
                <w:rFonts w:hAnsi="新細明體"/>
                <w:bCs/>
              </w:rPr>
              <w:t>負責生產</w:t>
            </w:r>
            <w:r w:rsidR="003F42EA" w:rsidRPr="00812F53">
              <w:rPr>
                <w:rFonts w:hAnsi="新細明體"/>
                <w:bCs/>
              </w:rPr>
              <w:t>鋁</w:t>
            </w:r>
            <w:r w:rsidR="003F42EA" w:rsidRPr="00812F53">
              <w:rPr>
                <w:rFonts w:hAnsi="新細明體"/>
                <w:bCs/>
              </w:rPr>
              <w:lastRenderedPageBreak/>
              <w:t>錠、鋁</w:t>
            </w:r>
            <w:proofErr w:type="gramStart"/>
            <w:r w:rsidR="003F42EA" w:rsidRPr="00812F53">
              <w:rPr>
                <w:rFonts w:hAnsi="新細明體"/>
                <w:bCs/>
              </w:rPr>
              <w:t>鈑</w:t>
            </w:r>
            <w:proofErr w:type="gramEnd"/>
            <w:r w:rsidR="003F42EA" w:rsidRPr="00812F53">
              <w:rPr>
                <w:rFonts w:hAnsi="新細明體"/>
                <w:bCs/>
              </w:rPr>
              <w:t>及</w:t>
            </w:r>
            <w:proofErr w:type="gramStart"/>
            <w:r w:rsidR="003F42EA" w:rsidRPr="00812F53">
              <w:rPr>
                <w:rFonts w:hAnsi="新細明體"/>
                <w:bCs/>
              </w:rPr>
              <w:t>鋁箔等各</w:t>
            </w:r>
            <w:proofErr w:type="gramEnd"/>
            <w:r w:rsidR="003F42EA" w:rsidRPr="00812F53">
              <w:rPr>
                <w:rFonts w:hAnsi="新細明體"/>
                <w:bCs/>
              </w:rPr>
              <w:t>類型鋁製品，其中</w:t>
            </w:r>
            <w:r w:rsidR="003F42EA" w:rsidRPr="00812F53">
              <w:rPr>
                <w:bCs/>
              </w:rPr>
              <w:t>50%</w:t>
            </w:r>
            <w:r w:rsidR="003F42EA" w:rsidRPr="00812F53">
              <w:rPr>
                <w:rFonts w:hAnsi="新細明體"/>
                <w:bCs/>
              </w:rPr>
              <w:t>銷售給當地中下游廠商，其餘</w:t>
            </w:r>
            <w:r w:rsidR="003F42EA" w:rsidRPr="00812F53">
              <w:rPr>
                <w:bCs/>
              </w:rPr>
              <w:t>50%</w:t>
            </w:r>
            <w:r w:rsidR="003F42EA" w:rsidRPr="00812F53">
              <w:rPr>
                <w:rFonts w:hAnsi="新細明體"/>
                <w:bCs/>
              </w:rPr>
              <w:t>則外銷至世界各地。</w:t>
            </w:r>
          </w:p>
          <w:p w:rsidR="00644A80" w:rsidRPr="00812F53" w:rsidRDefault="00644A80" w:rsidP="005F6EBD">
            <w:pPr>
              <w:spacing w:line="500" w:lineRule="exact"/>
              <w:ind w:left="480" w:hangingChars="200" w:hanging="480"/>
              <w:jc w:val="both"/>
              <w:rPr>
                <w:rFonts w:eastAsia="宋體"/>
              </w:rPr>
            </w:pPr>
            <w:r w:rsidRPr="00812F53">
              <w:rPr>
                <w:bCs/>
              </w:rPr>
              <w:t xml:space="preserve"> </w:t>
            </w:r>
            <w:r w:rsidR="004A09B4">
              <w:rPr>
                <w:bCs/>
              </w:rPr>
              <w:t>(</w:t>
            </w:r>
            <w:r w:rsidR="004A09B4">
              <w:rPr>
                <w:rFonts w:hint="eastAsia"/>
                <w:bCs/>
              </w:rPr>
              <w:t>3</w:t>
            </w:r>
            <w:r w:rsidRPr="00812F53">
              <w:rPr>
                <w:bCs/>
              </w:rPr>
              <w:t>)</w:t>
            </w:r>
            <w:r w:rsidR="00A72D6D" w:rsidRPr="00812F53">
              <w:rPr>
                <w:rFonts w:hAnsi="新細明體"/>
                <w:bCs/>
              </w:rPr>
              <w:t>財務金融：</w:t>
            </w:r>
            <w:r w:rsidR="00A72D6D" w:rsidRPr="00812F53">
              <w:rPr>
                <w:rFonts w:eastAsia="宋體"/>
              </w:rPr>
              <w:t>巴林為中東</w:t>
            </w:r>
            <w:r w:rsidR="00697078" w:rsidRPr="00812F53">
              <w:rPr>
                <w:rFonts w:eastAsia="宋體"/>
              </w:rPr>
              <w:t>之</w:t>
            </w:r>
            <w:r w:rsidR="00A72D6D" w:rsidRPr="00812F53">
              <w:rPr>
                <w:rFonts w:eastAsia="宋體"/>
              </w:rPr>
              <w:t>金融服務中心，</w:t>
            </w:r>
            <w:r w:rsidR="00697078" w:rsidRPr="00812F53">
              <w:rPr>
                <w:rFonts w:eastAsia="宋體"/>
              </w:rPr>
              <w:t>至</w:t>
            </w:r>
            <w:r w:rsidR="00A72D6D" w:rsidRPr="00812F53">
              <w:rPr>
                <w:rFonts w:eastAsia="宋體"/>
              </w:rPr>
              <w:t>201</w:t>
            </w:r>
            <w:r w:rsidR="004A09B4">
              <w:rPr>
                <w:rFonts w:eastAsia="宋體" w:hint="eastAsia"/>
              </w:rPr>
              <w:t>3</w:t>
            </w:r>
            <w:r w:rsidR="00A72D6D" w:rsidRPr="00812F53">
              <w:rPr>
                <w:rFonts w:eastAsia="宋體"/>
              </w:rPr>
              <w:t>年，</w:t>
            </w:r>
            <w:r w:rsidR="004A09B4">
              <w:rPr>
                <w:rFonts w:eastAsia="宋體" w:hint="eastAsia"/>
              </w:rPr>
              <w:t>已</w:t>
            </w:r>
            <w:r w:rsidR="00A72D6D" w:rsidRPr="00812F53">
              <w:rPr>
                <w:rFonts w:eastAsia="宋體"/>
              </w:rPr>
              <w:t>有</w:t>
            </w:r>
            <w:r w:rsidR="00A72D6D" w:rsidRPr="00812F53">
              <w:rPr>
                <w:rFonts w:eastAsia="宋體"/>
              </w:rPr>
              <w:t>400</w:t>
            </w:r>
            <w:r w:rsidR="00A72D6D" w:rsidRPr="00812F53">
              <w:rPr>
                <w:rFonts w:eastAsia="宋體"/>
              </w:rPr>
              <w:t>多家國際金融服務機構在當地設點，總資產</w:t>
            </w:r>
            <w:r w:rsidR="004A09B4">
              <w:rPr>
                <w:rFonts w:eastAsia="宋體" w:hint="eastAsia"/>
              </w:rPr>
              <w:t>近</w:t>
            </w:r>
            <w:r w:rsidR="004A09B4">
              <w:rPr>
                <w:rFonts w:eastAsia="宋體" w:hint="eastAsia"/>
              </w:rPr>
              <w:t>900</w:t>
            </w:r>
            <w:r w:rsidR="00A72D6D" w:rsidRPr="00812F53">
              <w:rPr>
                <w:rFonts w:eastAsia="宋體"/>
              </w:rPr>
              <w:t>億美元。</w:t>
            </w:r>
          </w:p>
          <w:p w:rsidR="00644A80" w:rsidRPr="00812F53" w:rsidRDefault="00644A80" w:rsidP="005F6EBD">
            <w:pPr>
              <w:spacing w:line="500" w:lineRule="exact"/>
              <w:ind w:left="480" w:hangingChars="200" w:hanging="480"/>
              <w:jc w:val="both"/>
              <w:rPr>
                <w:bCs/>
              </w:rPr>
            </w:pPr>
            <w:r w:rsidRPr="00812F53">
              <w:rPr>
                <w:rFonts w:eastAsia="宋體"/>
              </w:rPr>
              <w:t xml:space="preserve"> (</w:t>
            </w:r>
            <w:r w:rsidR="004A09B4">
              <w:rPr>
                <w:rFonts w:eastAsia="宋體" w:hint="eastAsia"/>
              </w:rPr>
              <w:t>4</w:t>
            </w:r>
            <w:r w:rsidRPr="00812F53">
              <w:rPr>
                <w:rFonts w:eastAsia="宋體"/>
              </w:rPr>
              <w:t>)</w:t>
            </w:r>
            <w:r w:rsidR="00697078" w:rsidRPr="00812F53">
              <w:rPr>
                <w:rFonts w:hAnsi="新細明體"/>
                <w:bCs/>
              </w:rPr>
              <w:t>旅遊業：</w:t>
            </w:r>
            <w:r w:rsidR="00E81893" w:rsidRPr="00812F53">
              <w:rPr>
                <w:rFonts w:hAnsi="新細明體"/>
                <w:bCs/>
              </w:rPr>
              <w:t>巴林為海灣國家中最先實施開放經濟並可飲酒的國家，因此，吸引鄰近</w:t>
            </w:r>
            <w:r w:rsidR="003D14C1">
              <w:rPr>
                <w:rFonts w:hAnsi="新細明體" w:hint="eastAsia"/>
                <w:bCs/>
              </w:rPr>
              <w:t>中東</w:t>
            </w:r>
            <w:r w:rsidR="00E81893" w:rsidRPr="00812F53">
              <w:rPr>
                <w:rFonts w:hAnsi="新細明體"/>
                <w:bCs/>
              </w:rPr>
              <w:t>國家</w:t>
            </w:r>
            <w:r w:rsidR="003D14C1">
              <w:rPr>
                <w:rFonts w:hAnsi="新細明體" w:hint="eastAsia"/>
                <w:bCs/>
              </w:rPr>
              <w:t>旅客前來度假消費</w:t>
            </w:r>
            <w:r w:rsidR="007E1385" w:rsidRPr="00812F53">
              <w:rPr>
                <w:rFonts w:hAnsi="新細明體"/>
                <w:bCs/>
              </w:rPr>
              <w:t>，進而帶動旅館、零售及餐飲業的蓬勃發展</w:t>
            </w:r>
            <w:r w:rsidR="00E81893" w:rsidRPr="00812F53">
              <w:rPr>
                <w:rFonts w:hAnsi="新細明體"/>
                <w:bCs/>
              </w:rPr>
              <w:t>，其中以沙烏地人最大宗</w:t>
            </w:r>
            <w:r w:rsidR="003A4272" w:rsidRPr="00812F53">
              <w:rPr>
                <w:rFonts w:hAnsi="新細明體"/>
                <w:bCs/>
              </w:rPr>
              <w:t>。</w:t>
            </w:r>
            <w:r w:rsidR="007E1385" w:rsidRPr="00812F53">
              <w:rPr>
                <w:rFonts w:hAnsi="新細明體"/>
                <w:bCs/>
              </w:rPr>
              <w:t>巴林定期舉辦一級方程式賽車</w:t>
            </w:r>
            <w:r w:rsidR="007E1385" w:rsidRPr="00812F53">
              <w:rPr>
                <w:bCs/>
              </w:rPr>
              <w:t>(Formula 1)</w:t>
            </w:r>
            <w:r w:rsidR="007E1385" w:rsidRPr="00812F53">
              <w:rPr>
                <w:rFonts w:hAnsi="新細明體"/>
                <w:bCs/>
              </w:rPr>
              <w:t>之巴林大獎賽</w:t>
            </w:r>
            <w:r w:rsidR="007E1385" w:rsidRPr="00812F53">
              <w:rPr>
                <w:bCs/>
              </w:rPr>
              <w:t>(Bahrain Grand Prix)</w:t>
            </w:r>
            <w:r w:rsidR="007E1385" w:rsidRPr="00812F53">
              <w:rPr>
                <w:rFonts w:hAnsi="新細明體"/>
                <w:bCs/>
              </w:rPr>
              <w:t>，估計每年可吸引超過</w:t>
            </w:r>
            <w:r w:rsidR="003D14C1">
              <w:rPr>
                <w:rFonts w:hAnsi="新細明體" w:hint="eastAsia"/>
                <w:bCs/>
              </w:rPr>
              <w:t>8</w:t>
            </w:r>
            <w:r w:rsidR="007E1385" w:rsidRPr="00812F53">
              <w:rPr>
                <w:rFonts w:hAnsi="新細明體"/>
                <w:bCs/>
              </w:rPr>
              <w:t>萬名觀眾進場參觀，亦為巴林觀光一大賣點。</w:t>
            </w:r>
          </w:p>
          <w:p w:rsidR="00E81893" w:rsidRPr="00812F53" w:rsidRDefault="00644A80" w:rsidP="005F6EBD">
            <w:pPr>
              <w:spacing w:line="500" w:lineRule="exact"/>
              <w:ind w:left="480" w:hangingChars="200" w:hanging="480"/>
              <w:jc w:val="both"/>
              <w:rPr>
                <w:bCs/>
              </w:rPr>
            </w:pPr>
            <w:r w:rsidRPr="00812F53">
              <w:rPr>
                <w:bCs/>
              </w:rPr>
              <w:t xml:space="preserve"> (</w:t>
            </w:r>
            <w:r w:rsidR="004A09B4">
              <w:rPr>
                <w:rFonts w:hint="eastAsia"/>
                <w:bCs/>
              </w:rPr>
              <w:t>5</w:t>
            </w:r>
            <w:r w:rsidRPr="00812F53">
              <w:rPr>
                <w:bCs/>
              </w:rPr>
              <w:t>)</w:t>
            </w:r>
            <w:r w:rsidR="00697078" w:rsidRPr="00812F53">
              <w:rPr>
                <w:rFonts w:hAnsi="新細明體"/>
                <w:bCs/>
              </w:rPr>
              <w:t>高科技業：巴林經濟發展委員會與科威特金融總會</w:t>
            </w:r>
            <w:r w:rsidR="00697078" w:rsidRPr="00812F53">
              <w:rPr>
                <w:bCs/>
              </w:rPr>
              <w:t>(Kuwait Finance House)</w:t>
            </w:r>
            <w:r w:rsidR="00697078" w:rsidRPr="00812F53">
              <w:rPr>
                <w:rFonts w:hAnsi="新細明體"/>
                <w:bCs/>
              </w:rPr>
              <w:t>合作</w:t>
            </w:r>
            <w:r w:rsidR="00F30F8C" w:rsidRPr="00812F53">
              <w:rPr>
                <w:rFonts w:hAnsi="新細明體"/>
                <w:bCs/>
              </w:rPr>
              <w:t>投入</w:t>
            </w:r>
            <w:r w:rsidR="00F30F8C" w:rsidRPr="00812F53">
              <w:rPr>
                <w:bCs/>
              </w:rPr>
              <w:t>10</w:t>
            </w:r>
            <w:r w:rsidR="00F30F8C" w:rsidRPr="00812F53">
              <w:rPr>
                <w:rFonts w:hAnsi="新細明體"/>
                <w:bCs/>
              </w:rPr>
              <w:t>億美元</w:t>
            </w:r>
            <w:r w:rsidR="00697078" w:rsidRPr="00812F53">
              <w:rPr>
                <w:rFonts w:hAnsi="新細明體"/>
                <w:bCs/>
              </w:rPr>
              <w:t>於巴林興建</w:t>
            </w:r>
            <w:r w:rsidR="00F30F8C" w:rsidRPr="00812F53">
              <w:rPr>
                <w:rFonts w:hAnsi="新細明體"/>
                <w:bCs/>
              </w:rPr>
              <w:t>巴林科學園區</w:t>
            </w:r>
            <w:r w:rsidR="00F30F8C" w:rsidRPr="00812F53">
              <w:rPr>
                <w:bCs/>
              </w:rPr>
              <w:t>(Bahrain Science Park)</w:t>
            </w:r>
            <w:r w:rsidR="00F30F8C" w:rsidRPr="00812F53">
              <w:rPr>
                <w:rFonts w:hAnsi="新細明體"/>
                <w:bCs/>
              </w:rPr>
              <w:t>，期能吸引</w:t>
            </w:r>
            <w:r w:rsidR="00F30F8C" w:rsidRPr="00812F53">
              <w:rPr>
                <w:bCs/>
              </w:rPr>
              <w:t>ICT</w:t>
            </w:r>
            <w:r w:rsidR="00F30F8C" w:rsidRPr="00812F53">
              <w:rPr>
                <w:rFonts w:hAnsi="新細明體"/>
                <w:bCs/>
              </w:rPr>
              <w:t>、醫療及製造產業相關之外資。</w:t>
            </w:r>
            <w:r w:rsidR="00F30F8C" w:rsidRPr="00812F53">
              <w:rPr>
                <w:bCs/>
              </w:rPr>
              <w:t>2012</w:t>
            </w:r>
            <w:r w:rsidR="00F30F8C" w:rsidRPr="00812F53">
              <w:rPr>
                <w:rFonts w:hAnsi="新細明體"/>
                <w:bCs/>
              </w:rPr>
              <w:t>年</w:t>
            </w:r>
            <w:r w:rsidR="00F30F8C" w:rsidRPr="00812F53">
              <w:rPr>
                <w:bCs/>
              </w:rPr>
              <w:t>12</w:t>
            </w:r>
            <w:r w:rsidR="00F30F8C" w:rsidRPr="00812F53">
              <w:rPr>
                <w:rFonts w:hAnsi="新細明體"/>
                <w:bCs/>
              </w:rPr>
              <w:t>月巴林國王宣布，將</w:t>
            </w:r>
            <w:r w:rsidR="00E81893" w:rsidRPr="00812F53">
              <w:rPr>
                <w:rFonts w:hAnsi="新細明體"/>
                <w:bCs/>
              </w:rPr>
              <w:t>以</w:t>
            </w:r>
            <w:r w:rsidR="00F30F8C" w:rsidRPr="00812F53">
              <w:rPr>
                <w:rFonts w:hAnsi="新細明體"/>
                <w:bCs/>
              </w:rPr>
              <w:t>南部的巴林大學</w:t>
            </w:r>
            <w:r w:rsidR="00F30F8C" w:rsidRPr="00812F53">
              <w:rPr>
                <w:bCs/>
              </w:rPr>
              <w:t>(University of Bahrain)</w:t>
            </w:r>
            <w:r w:rsidR="00E81893" w:rsidRPr="00812F53">
              <w:rPr>
                <w:rFonts w:hAnsi="新細明體"/>
                <w:bCs/>
              </w:rPr>
              <w:t>校區為</w:t>
            </w:r>
            <w:r w:rsidR="00677FF3" w:rsidRPr="00812F53">
              <w:rPr>
                <w:rFonts w:hAnsi="新細明體"/>
                <w:bCs/>
              </w:rPr>
              <w:t>興建預定地，該園區除生產外，亦將設立研發創新機構，惟目前</w:t>
            </w:r>
            <w:r w:rsidR="00E81893" w:rsidRPr="00812F53">
              <w:rPr>
                <w:rFonts w:hAnsi="新細明體"/>
                <w:bCs/>
              </w:rPr>
              <w:t>仍未開始動工。</w:t>
            </w:r>
          </w:p>
          <w:p w:rsidR="003A4272" w:rsidRPr="00812F53" w:rsidRDefault="005D381E" w:rsidP="005D381E">
            <w:pPr>
              <w:numPr>
                <w:ilvl w:val="0"/>
                <w:numId w:val="2"/>
              </w:numPr>
              <w:tabs>
                <w:tab w:val="clear" w:pos="480"/>
              </w:tabs>
              <w:spacing w:line="500" w:lineRule="exact"/>
              <w:ind w:left="482" w:hanging="482"/>
              <w:jc w:val="both"/>
              <w:rPr>
                <w:bCs/>
              </w:rPr>
            </w:pPr>
            <w:r w:rsidRPr="00812F53">
              <w:rPr>
                <w:bCs/>
              </w:rPr>
              <w:t xml:space="preserve"> </w:t>
            </w:r>
            <w:r w:rsidR="003A4272" w:rsidRPr="00812F53">
              <w:rPr>
                <w:rFonts w:hAnsi="新細明體"/>
                <w:bCs/>
              </w:rPr>
              <w:t>發展策略：</w:t>
            </w:r>
          </w:p>
          <w:p w:rsidR="003A4272" w:rsidRPr="00812F53" w:rsidRDefault="001E4D07" w:rsidP="003D14C1">
            <w:pPr>
              <w:spacing w:afterLines="50" w:line="500" w:lineRule="exact"/>
              <w:ind w:leftChars="150" w:left="360"/>
              <w:jc w:val="both"/>
              <w:rPr>
                <w:bCs/>
              </w:rPr>
            </w:pPr>
            <w:r w:rsidRPr="00812F53">
              <w:rPr>
                <w:rFonts w:hAnsi="新細明體"/>
                <w:bCs/>
              </w:rPr>
              <w:t>目前的</w:t>
            </w:r>
            <w:r w:rsidR="008B61DB" w:rsidRPr="00812F53">
              <w:rPr>
                <w:rFonts w:hAnsi="新細明體"/>
                <w:bCs/>
              </w:rPr>
              <w:t>發展目標在於推升</w:t>
            </w:r>
            <w:r w:rsidR="00857FC7" w:rsidRPr="00812F53">
              <w:rPr>
                <w:rFonts w:hAnsi="新細明體"/>
                <w:bCs/>
              </w:rPr>
              <w:t>整體經濟動能</w:t>
            </w:r>
            <w:r w:rsidRPr="00812F53">
              <w:rPr>
                <w:rFonts w:hAnsi="新細明體"/>
                <w:bCs/>
              </w:rPr>
              <w:t>，主要</w:t>
            </w:r>
            <w:r w:rsidR="005D381E" w:rsidRPr="00812F53">
              <w:rPr>
                <w:rFonts w:hAnsi="新細明體"/>
                <w:bCs/>
              </w:rPr>
              <w:t>措施</w:t>
            </w:r>
            <w:r w:rsidRPr="00812F53">
              <w:rPr>
                <w:rFonts w:hAnsi="新細明體"/>
                <w:bCs/>
              </w:rPr>
              <w:t>有暫停徵收外勞雇用稅及對國有的海灣航空</w:t>
            </w:r>
            <w:r w:rsidRPr="00812F53">
              <w:rPr>
                <w:bCs/>
              </w:rPr>
              <w:t>(Gulf Air)</w:t>
            </w:r>
            <w:r w:rsidRPr="00812F53">
              <w:rPr>
                <w:rFonts w:hAnsi="新細明體"/>
                <w:bCs/>
              </w:rPr>
              <w:t>進行紓困</w:t>
            </w:r>
            <w:r w:rsidR="005D381E" w:rsidRPr="00812F53">
              <w:rPr>
                <w:rFonts w:hAnsi="新細明體"/>
                <w:bCs/>
              </w:rPr>
              <w:t>；</w:t>
            </w:r>
            <w:r w:rsidRPr="00812F53">
              <w:rPr>
                <w:rFonts w:hAnsi="新細明體"/>
                <w:bCs/>
              </w:rPr>
              <w:t>而降低青年失業率</w:t>
            </w:r>
            <w:r w:rsidR="005D381E" w:rsidRPr="00812F53">
              <w:rPr>
                <w:rFonts w:hAnsi="新細明體"/>
                <w:bCs/>
              </w:rPr>
              <w:t>，</w:t>
            </w:r>
            <w:r w:rsidRPr="00812F53">
              <w:rPr>
                <w:rFonts w:hAnsi="新細明體"/>
                <w:bCs/>
              </w:rPr>
              <w:t>提高國民素質</w:t>
            </w:r>
            <w:r w:rsidR="005D381E" w:rsidRPr="00812F53">
              <w:rPr>
                <w:rFonts w:hAnsi="新細明體"/>
                <w:bCs/>
              </w:rPr>
              <w:t>，</w:t>
            </w:r>
            <w:r w:rsidRPr="00812F53">
              <w:rPr>
                <w:rFonts w:hAnsi="新細明體"/>
                <w:bCs/>
              </w:rPr>
              <w:t>鼓勵新興產業及降低政府債務將是未來幾年最主要的挑戰。</w:t>
            </w:r>
          </w:p>
        </w:tc>
      </w:tr>
      <w:tr w:rsidR="003A4272" w:rsidRPr="00812F53" w:rsidTr="003160F6">
        <w:tc>
          <w:tcPr>
            <w:tcW w:w="1792" w:type="dxa"/>
          </w:tcPr>
          <w:p w:rsidR="003A4272" w:rsidRPr="00812F53" w:rsidRDefault="003A4272" w:rsidP="00BF63D9">
            <w:pPr>
              <w:adjustRightInd w:val="0"/>
              <w:snapToGrid w:val="0"/>
              <w:spacing w:before="50" w:after="50" w:line="400" w:lineRule="exact"/>
            </w:pPr>
            <w:r w:rsidRPr="00812F53">
              <w:lastRenderedPageBreak/>
              <w:t>洽簽自由貿易協定概況</w:t>
            </w:r>
          </w:p>
        </w:tc>
        <w:tc>
          <w:tcPr>
            <w:tcW w:w="7774" w:type="dxa"/>
          </w:tcPr>
          <w:p w:rsidR="003A4272" w:rsidRPr="00812F53" w:rsidRDefault="00457706" w:rsidP="00CF4AFD">
            <w:pPr>
              <w:spacing w:line="500" w:lineRule="exact"/>
              <w:jc w:val="both"/>
              <w:rPr>
                <w:bCs/>
              </w:rPr>
            </w:pPr>
            <w:r w:rsidRPr="00812F53">
              <w:rPr>
                <w:rFonts w:hAnsi="新細明體"/>
                <w:bCs/>
              </w:rPr>
              <w:t>巴林於</w:t>
            </w:r>
            <w:r w:rsidRPr="00812F53">
              <w:rPr>
                <w:bCs/>
              </w:rPr>
              <w:t>2006</w:t>
            </w:r>
            <w:r w:rsidRPr="00812F53">
              <w:rPr>
                <w:rFonts w:hAnsi="新細明體"/>
                <w:bCs/>
              </w:rPr>
              <w:t>年與美國簽署</w:t>
            </w:r>
            <w:r w:rsidRPr="00812F53">
              <w:rPr>
                <w:bCs/>
              </w:rPr>
              <w:t>FTA</w:t>
            </w:r>
            <w:r w:rsidRPr="00812F53">
              <w:rPr>
                <w:rFonts w:hAnsi="新細明體"/>
                <w:bCs/>
              </w:rPr>
              <w:t>。</w:t>
            </w:r>
            <w:proofErr w:type="gramStart"/>
            <w:r w:rsidRPr="00812F53">
              <w:rPr>
                <w:rFonts w:hAnsi="新細明體"/>
                <w:bCs/>
              </w:rPr>
              <w:t>另</w:t>
            </w:r>
            <w:proofErr w:type="gramEnd"/>
            <w:r w:rsidRPr="00812F53">
              <w:rPr>
                <w:rFonts w:hAnsi="新細明體"/>
                <w:bCs/>
              </w:rPr>
              <w:t>，</w:t>
            </w:r>
            <w:r w:rsidR="003A4272" w:rsidRPr="00812F53">
              <w:rPr>
                <w:rFonts w:hAnsi="新細明體"/>
                <w:bCs/>
              </w:rPr>
              <w:t>海灣國家理事會（</w:t>
            </w:r>
            <w:r w:rsidR="003A4272" w:rsidRPr="00812F53">
              <w:rPr>
                <w:bCs/>
              </w:rPr>
              <w:t>Gulf States of Cooperation Council, GCC</w:t>
            </w:r>
            <w:r w:rsidR="003A4272" w:rsidRPr="00812F53">
              <w:rPr>
                <w:rFonts w:hAnsi="新細明體"/>
                <w:bCs/>
              </w:rPr>
              <w:t>），含</w:t>
            </w:r>
            <w:r w:rsidRPr="00812F53">
              <w:rPr>
                <w:rFonts w:hAnsi="新細明體"/>
                <w:bCs/>
              </w:rPr>
              <w:t>巴林</w:t>
            </w:r>
            <w:r w:rsidR="003A4272" w:rsidRPr="00812F53">
              <w:rPr>
                <w:rFonts w:hAnsi="新細明體"/>
                <w:bCs/>
              </w:rPr>
              <w:t>、科威特、阿曼、卡達、沙烏地阿拉伯及阿拉伯聯合大公國等六國，整體對外洽簽自由貿易協定現況：</w:t>
            </w:r>
          </w:p>
          <w:p w:rsidR="003A4272" w:rsidRPr="00812F53" w:rsidRDefault="003A4272" w:rsidP="003D14C1">
            <w:pPr>
              <w:numPr>
                <w:ilvl w:val="0"/>
                <w:numId w:val="7"/>
              </w:numPr>
              <w:tabs>
                <w:tab w:val="clear" w:pos="1080"/>
              </w:tabs>
              <w:spacing w:line="500" w:lineRule="exact"/>
              <w:ind w:left="720" w:hanging="720"/>
              <w:jc w:val="both"/>
              <w:rPr>
                <w:bCs/>
              </w:rPr>
            </w:pPr>
            <w:r w:rsidRPr="00812F53">
              <w:rPr>
                <w:rFonts w:hAnsi="新細明體"/>
                <w:bCs/>
              </w:rPr>
              <w:t>已簽署生效：</w:t>
            </w:r>
            <w:r w:rsidR="00F0153A" w:rsidRPr="00812F53">
              <w:rPr>
                <w:rFonts w:hAnsi="新細明體"/>
                <w:bCs/>
              </w:rPr>
              <w:t>新加坡、歐洲自由貿易協會、</w:t>
            </w:r>
            <w:r w:rsidRPr="00812F53">
              <w:rPr>
                <w:rFonts w:hAnsi="新細明體"/>
                <w:bCs/>
              </w:rPr>
              <w:t>大阿拉伯自由貿易區。</w:t>
            </w:r>
          </w:p>
          <w:p w:rsidR="003160F6" w:rsidRPr="00812F53" w:rsidRDefault="003A4272" w:rsidP="003D14C1">
            <w:pPr>
              <w:numPr>
                <w:ilvl w:val="0"/>
                <w:numId w:val="7"/>
              </w:numPr>
              <w:tabs>
                <w:tab w:val="clear" w:pos="1080"/>
                <w:tab w:val="left" w:pos="658"/>
              </w:tabs>
              <w:spacing w:line="500" w:lineRule="exact"/>
              <w:ind w:left="792" w:hanging="842"/>
              <w:jc w:val="both"/>
              <w:rPr>
                <w:bCs/>
              </w:rPr>
            </w:pPr>
            <w:r w:rsidRPr="00812F53">
              <w:rPr>
                <w:rFonts w:hAnsi="新細明體"/>
                <w:bCs/>
              </w:rPr>
              <w:t>已簽署但未批准：紐西蘭。</w:t>
            </w:r>
          </w:p>
          <w:p w:rsidR="003160F6" w:rsidRPr="00812F53" w:rsidRDefault="003A4272" w:rsidP="003D14C1">
            <w:pPr>
              <w:numPr>
                <w:ilvl w:val="0"/>
                <w:numId w:val="7"/>
              </w:numPr>
              <w:tabs>
                <w:tab w:val="clear" w:pos="1080"/>
              </w:tabs>
              <w:spacing w:line="500" w:lineRule="exact"/>
              <w:ind w:left="792" w:hanging="792"/>
              <w:jc w:val="both"/>
              <w:rPr>
                <w:bCs/>
              </w:rPr>
            </w:pPr>
            <w:r w:rsidRPr="00812F53">
              <w:rPr>
                <w:rFonts w:hAnsi="新細明體"/>
                <w:bCs/>
              </w:rPr>
              <w:t>談判中</w:t>
            </w:r>
            <w:r w:rsidRPr="00812F53">
              <w:rPr>
                <w:bCs/>
              </w:rPr>
              <w:t>/</w:t>
            </w:r>
            <w:r w:rsidRPr="00812F53">
              <w:rPr>
                <w:rFonts w:hAnsi="新細明體"/>
                <w:bCs/>
              </w:rPr>
              <w:t>尚未完成：歐盟、中國大陸、澳大利亞、南韓、日本、土耳其、印度、巴基斯坦及南方共同市場</w:t>
            </w:r>
            <w:r w:rsidRPr="00812F53">
              <w:rPr>
                <w:bCs/>
              </w:rPr>
              <w:t>( MERCOSUR)</w:t>
            </w:r>
            <w:r w:rsidRPr="00812F53">
              <w:rPr>
                <w:rFonts w:hAnsi="新細明體"/>
                <w:bCs/>
              </w:rPr>
              <w:t>。</w:t>
            </w:r>
          </w:p>
          <w:p w:rsidR="003A4272" w:rsidRPr="00812F53" w:rsidRDefault="003A4272" w:rsidP="003D14C1">
            <w:pPr>
              <w:numPr>
                <w:ilvl w:val="0"/>
                <w:numId w:val="7"/>
              </w:numPr>
              <w:tabs>
                <w:tab w:val="clear" w:pos="1080"/>
                <w:tab w:val="num" w:pos="658"/>
              </w:tabs>
              <w:spacing w:line="500" w:lineRule="exact"/>
              <w:ind w:left="792" w:hanging="842"/>
              <w:jc w:val="both"/>
              <w:rPr>
                <w:bCs/>
              </w:rPr>
            </w:pPr>
            <w:proofErr w:type="gramStart"/>
            <w:r w:rsidRPr="00812F53">
              <w:rPr>
                <w:rFonts w:hAnsi="新細明體"/>
                <w:bCs/>
              </w:rPr>
              <w:t>研</w:t>
            </w:r>
            <w:proofErr w:type="gramEnd"/>
            <w:r w:rsidRPr="00812F53">
              <w:rPr>
                <w:rFonts w:hAnsi="新細明體"/>
                <w:bCs/>
              </w:rPr>
              <w:t>議中：東南亞國協</w:t>
            </w:r>
            <w:r w:rsidRPr="00812F53">
              <w:rPr>
                <w:bCs/>
              </w:rPr>
              <w:t>(ASEAN)</w:t>
            </w:r>
            <w:r w:rsidRPr="00812F53">
              <w:rPr>
                <w:rFonts w:hAnsi="新細明體"/>
                <w:bCs/>
              </w:rPr>
              <w:t>、亞塞拜然、柬埔寨、東部與南部非洲共同市場</w:t>
            </w:r>
            <w:r w:rsidRPr="00812F53">
              <w:rPr>
                <w:bCs/>
              </w:rPr>
              <w:t>(COMESA)</w:t>
            </w:r>
            <w:r w:rsidRPr="00812F53">
              <w:rPr>
                <w:rFonts w:hAnsi="新細明體"/>
                <w:bCs/>
              </w:rPr>
              <w:t>、西非經濟暨貨幣聯盟</w:t>
            </w:r>
            <w:r w:rsidRPr="00812F53">
              <w:rPr>
                <w:bCs/>
              </w:rPr>
              <w:t>( UEMOA)</w:t>
            </w:r>
            <w:r w:rsidRPr="00812F53">
              <w:rPr>
                <w:rFonts w:hAnsi="新細明體"/>
                <w:bCs/>
              </w:rPr>
              <w:t>、喬治亞、香港、印尼、馬來西亞、秘魯、菲律賓、泰國、烏克蘭、越南。</w:t>
            </w:r>
            <w:r w:rsidRPr="00812F53">
              <w:rPr>
                <w:bCs/>
              </w:rPr>
              <w:t xml:space="preserve"> </w:t>
            </w:r>
          </w:p>
        </w:tc>
      </w:tr>
    </w:tbl>
    <w:p w:rsidR="00357294" w:rsidRPr="00812F53" w:rsidRDefault="003A4272" w:rsidP="00DA3F13">
      <w:pPr>
        <w:spacing w:beforeLines="100" w:afterLines="50" w:line="480" w:lineRule="exact"/>
        <w:jc w:val="both"/>
        <w:rPr>
          <w:b/>
          <w:bCs/>
        </w:rPr>
      </w:pPr>
      <w:r w:rsidRPr="00812F53">
        <w:rPr>
          <w:b/>
          <w:bCs/>
        </w:rPr>
        <w:lastRenderedPageBreak/>
        <w:t>三、</w:t>
      </w:r>
      <w:proofErr w:type="gramStart"/>
      <w:r w:rsidR="00357294" w:rsidRPr="00812F53">
        <w:rPr>
          <w:b/>
          <w:bCs/>
        </w:rPr>
        <w:t>台巴雙邊</w:t>
      </w:r>
      <w:proofErr w:type="gramEnd"/>
      <w:r w:rsidR="00357294" w:rsidRPr="00812F53">
        <w:rPr>
          <w:b/>
          <w:bCs/>
        </w:rPr>
        <w:t>經貿關係</w:t>
      </w:r>
    </w:p>
    <w:tbl>
      <w:tblPr>
        <w:tblW w:w="9498" w:type="dxa"/>
        <w:tblInd w:w="-1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02"/>
        <w:gridCol w:w="7796"/>
      </w:tblGrid>
      <w:tr w:rsidR="00357294" w:rsidRPr="00812F53" w:rsidTr="00EC123C">
        <w:tc>
          <w:tcPr>
            <w:tcW w:w="1702" w:type="dxa"/>
          </w:tcPr>
          <w:p w:rsidR="00357294" w:rsidRPr="00812F53" w:rsidRDefault="00357294">
            <w:pPr>
              <w:spacing w:line="480" w:lineRule="exact"/>
              <w:jc w:val="both"/>
            </w:pPr>
            <w:r w:rsidRPr="00812F53">
              <w:t>我國出口值</w:t>
            </w:r>
          </w:p>
        </w:tc>
        <w:tc>
          <w:tcPr>
            <w:tcW w:w="7796" w:type="dxa"/>
          </w:tcPr>
          <w:p w:rsidR="00357294" w:rsidRPr="00812F53" w:rsidRDefault="00AB106D" w:rsidP="00EC123C">
            <w:pPr>
              <w:spacing w:line="480" w:lineRule="exact"/>
              <w:jc w:val="both"/>
            </w:pPr>
            <w:r w:rsidRPr="00812F53">
              <w:t>6,</w:t>
            </w:r>
            <w:r w:rsidR="00EC123C">
              <w:rPr>
                <w:rFonts w:hint="eastAsia"/>
              </w:rPr>
              <w:t>825</w:t>
            </w:r>
            <w:r w:rsidR="00A04466" w:rsidRPr="00812F53">
              <w:t>萬</w:t>
            </w:r>
            <w:r w:rsidR="00EC123C">
              <w:rPr>
                <w:rFonts w:hint="eastAsia"/>
              </w:rPr>
              <w:t>0</w:t>
            </w:r>
            <w:r w:rsidRPr="00812F53">
              <w:t>,</w:t>
            </w:r>
            <w:r w:rsidR="00EC123C">
              <w:rPr>
                <w:rFonts w:hint="eastAsia"/>
              </w:rPr>
              <w:t>677</w:t>
            </w:r>
            <w:r w:rsidR="00A04466" w:rsidRPr="00812F53">
              <w:t>美元</w:t>
            </w:r>
            <w:r w:rsidR="00A04466" w:rsidRPr="00812F53">
              <w:t>(201</w:t>
            </w:r>
            <w:r w:rsidR="00EC123C">
              <w:rPr>
                <w:rFonts w:hint="eastAsia"/>
              </w:rPr>
              <w:t>3</w:t>
            </w:r>
            <w:r w:rsidR="003821BC" w:rsidRPr="00812F53">
              <w:t>年</w:t>
            </w:r>
            <w:r w:rsidR="00A04466" w:rsidRPr="00812F53">
              <w:t>)</w:t>
            </w:r>
            <w:r w:rsidR="008B61DB" w:rsidRPr="00812F53">
              <w:t>、</w:t>
            </w:r>
            <w:r w:rsidR="000539E1" w:rsidRPr="00812F53">
              <w:t>4</w:t>
            </w:r>
            <w:r w:rsidR="008B61DB" w:rsidRPr="00812F53">
              <w:t>,</w:t>
            </w:r>
            <w:r w:rsidR="001F499F">
              <w:rPr>
                <w:rFonts w:hint="eastAsia"/>
              </w:rPr>
              <w:t>2</w:t>
            </w:r>
            <w:r w:rsidR="00812F53">
              <w:rPr>
                <w:rFonts w:hint="eastAsia"/>
              </w:rPr>
              <w:t>9</w:t>
            </w:r>
            <w:r w:rsidR="001F499F">
              <w:rPr>
                <w:rFonts w:hint="eastAsia"/>
              </w:rPr>
              <w:t>8</w:t>
            </w:r>
            <w:r w:rsidR="008B61DB" w:rsidRPr="00812F53">
              <w:t>萬美元</w:t>
            </w:r>
            <w:r w:rsidR="008B61DB" w:rsidRPr="00812F53">
              <w:t>(201</w:t>
            </w:r>
            <w:r w:rsidR="001F499F">
              <w:rPr>
                <w:rFonts w:hint="eastAsia"/>
              </w:rPr>
              <w:t>4</w:t>
            </w:r>
            <w:r w:rsidR="008B61DB" w:rsidRPr="00812F53">
              <w:t>年</w:t>
            </w:r>
            <w:r w:rsidR="008B61DB" w:rsidRPr="00812F53">
              <w:t>1~</w:t>
            </w:r>
            <w:r w:rsidR="001F499F">
              <w:rPr>
                <w:rFonts w:hint="eastAsia"/>
              </w:rPr>
              <w:t>7</w:t>
            </w:r>
            <w:r w:rsidR="008B61DB" w:rsidRPr="00812F53">
              <w:t>月</w:t>
            </w:r>
            <w:r w:rsidR="00812F53">
              <w:rPr>
                <w:rFonts w:hint="eastAsia"/>
              </w:rPr>
              <w:t>, -</w:t>
            </w:r>
            <w:r w:rsidR="001F499F">
              <w:rPr>
                <w:rFonts w:hint="eastAsia"/>
              </w:rPr>
              <w:t>1</w:t>
            </w:r>
            <w:r w:rsidR="00812F53">
              <w:rPr>
                <w:rFonts w:hint="eastAsia"/>
              </w:rPr>
              <w:t>.</w:t>
            </w:r>
            <w:r w:rsidR="001F499F">
              <w:rPr>
                <w:rFonts w:hint="eastAsia"/>
              </w:rPr>
              <w:t>2</w:t>
            </w:r>
            <w:r w:rsidR="00812F53">
              <w:rPr>
                <w:rFonts w:hint="eastAsia"/>
              </w:rPr>
              <w:t>6%</w:t>
            </w:r>
            <w:r w:rsidR="008B61DB" w:rsidRPr="00812F53">
              <w:t>)</w:t>
            </w:r>
          </w:p>
        </w:tc>
      </w:tr>
      <w:tr w:rsidR="00357294" w:rsidRPr="00812F53" w:rsidTr="00EC123C">
        <w:tc>
          <w:tcPr>
            <w:tcW w:w="1702" w:type="dxa"/>
          </w:tcPr>
          <w:p w:rsidR="00357294" w:rsidRPr="00812F53" w:rsidRDefault="00357294">
            <w:pPr>
              <w:spacing w:line="480" w:lineRule="exact"/>
              <w:jc w:val="both"/>
            </w:pPr>
            <w:r w:rsidRPr="00812F53">
              <w:t>我國進口值</w:t>
            </w:r>
          </w:p>
        </w:tc>
        <w:tc>
          <w:tcPr>
            <w:tcW w:w="7796" w:type="dxa"/>
          </w:tcPr>
          <w:p w:rsidR="00357294" w:rsidRPr="00812F53" w:rsidRDefault="00AB106D" w:rsidP="00EC123C">
            <w:pPr>
              <w:spacing w:line="480" w:lineRule="exact"/>
              <w:jc w:val="both"/>
            </w:pPr>
            <w:r w:rsidRPr="00812F53">
              <w:t>2</w:t>
            </w:r>
            <w:r w:rsidR="00D3334D" w:rsidRPr="00812F53">
              <w:t>億</w:t>
            </w:r>
            <w:r w:rsidR="00EC123C">
              <w:rPr>
                <w:rFonts w:hint="eastAsia"/>
              </w:rPr>
              <w:t>1</w:t>
            </w:r>
            <w:r w:rsidRPr="00812F53">
              <w:t>,</w:t>
            </w:r>
            <w:r w:rsidR="00EC123C">
              <w:rPr>
                <w:rFonts w:hint="eastAsia"/>
              </w:rPr>
              <w:t>58</w:t>
            </w:r>
            <w:r w:rsidRPr="00812F53">
              <w:t>6</w:t>
            </w:r>
            <w:r w:rsidR="00D3334D" w:rsidRPr="00812F53">
              <w:t>萬</w:t>
            </w:r>
            <w:r w:rsidR="00EC123C">
              <w:rPr>
                <w:rFonts w:hint="eastAsia"/>
              </w:rPr>
              <w:t>0</w:t>
            </w:r>
            <w:r w:rsidRPr="00812F53">
              <w:t>,4</w:t>
            </w:r>
            <w:r w:rsidR="00EC123C">
              <w:rPr>
                <w:rFonts w:hint="eastAsia"/>
              </w:rPr>
              <w:t>36</w:t>
            </w:r>
            <w:r w:rsidR="00D3334D" w:rsidRPr="00812F53">
              <w:t>美元</w:t>
            </w:r>
            <w:r w:rsidR="00A04466" w:rsidRPr="00812F53">
              <w:t>(201</w:t>
            </w:r>
            <w:r w:rsidR="00EC123C">
              <w:rPr>
                <w:rFonts w:hint="eastAsia"/>
              </w:rPr>
              <w:t>3</w:t>
            </w:r>
            <w:r w:rsidR="003821BC" w:rsidRPr="00812F53">
              <w:t>年</w:t>
            </w:r>
            <w:r w:rsidR="00A04466" w:rsidRPr="00812F53">
              <w:t>)</w:t>
            </w:r>
            <w:r w:rsidR="008B61DB" w:rsidRPr="00812F53">
              <w:t>、</w:t>
            </w:r>
            <w:r w:rsidR="008B61DB" w:rsidRPr="00812F53">
              <w:t>1</w:t>
            </w:r>
            <w:r w:rsidR="008B61DB" w:rsidRPr="00812F53">
              <w:t>億</w:t>
            </w:r>
            <w:r w:rsidR="001F499F">
              <w:rPr>
                <w:rFonts w:hint="eastAsia"/>
              </w:rPr>
              <w:t>9</w:t>
            </w:r>
            <w:r w:rsidR="00812F53">
              <w:rPr>
                <w:rFonts w:hint="eastAsia"/>
              </w:rPr>
              <w:t>,</w:t>
            </w:r>
            <w:r w:rsidR="001F499F">
              <w:rPr>
                <w:rFonts w:hint="eastAsia"/>
              </w:rPr>
              <w:t>51</w:t>
            </w:r>
            <w:r w:rsidR="00812F53">
              <w:rPr>
                <w:rFonts w:hint="eastAsia"/>
              </w:rPr>
              <w:t>9</w:t>
            </w:r>
            <w:r w:rsidR="008B61DB" w:rsidRPr="00812F53">
              <w:t>萬美元</w:t>
            </w:r>
            <w:r w:rsidR="008B61DB" w:rsidRPr="00812F53">
              <w:t>(201</w:t>
            </w:r>
            <w:r w:rsidR="001F499F">
              <w:rPr>
                <w:rFonts w:hint="eastAsia"/>
              </w:rPr>
              <w:t>4</w:t>
            </w:r>
            <w:r w:rsidR="008B61DB" w:rsidRPr="00812F53">
              <w:t>年</w:t>
            </w:r>
            <w:r w:rsidR="008B61DB" w:rsidRPr="00812F53">
              <w:t>1~</w:t>
            </w:r>
            <w:r w:rsidR="001F499F">
              <w:rPr>
                <w:rFonts w:hint="eastAsia"/>
              </w:rPr>
              <w:t>7</w:t>
            </w:r>
            <w:r w:rsidR="008B61DB" w:rsidRPr="00812F53">
              <w:t>月</w:t>
            </w:r>
            <w:r w:rsidR="00812F53">
              <w:rPr>
                <w:rFonts w:hint="eastAsia"/>
              </w:rPr>
              <w:t xml:space="preserve">, </w:t>
            </w:r>
            <w:r w:rsidR="001F499F">
              <w:rPr>
                <w:rFonts w:hint="eastAsia"/>
              </w:rPr>
              <w:t>27</w:t>
            </w:r>
            <w:r w:rsidR="00812F53">
              <w:rPr>
                <w:rFonts w:hint="eastAsia"/>
              </w:rPr>
              <w:t>.</w:t>
            </w:r>
            <w:r w:rsidR="001F499F">
              <w:rPr>
                <w:rFonts w:hint="eastAsia"/>
              </w:rPr>
              <w:t>3</w:t>
            </w:r>
            <w:r w:rsidR="00812F53">
              <w:rPr>
                <w:rFonts w:hint="eastAsia"/>
              </w:rPr>
              <w:t>%</w:t>
            </w:r>
            <w:r w:rsidR="008B61DB" w:rsidRPr="00812F53">
              <w:t>)</w:t>
            </w:r>
          </w:p>
        </w:tc>
      </w:tr>
      <w:tr w:rsidR="00357294" w:rsidRPr="00812F53" w:rsidTr="00EC123C">
        <w:tc>
          <w:tcPr>
            <w:tcW w:w="1702" w:type="dxa"/>
          </w:tcPr>
          <w:p w:rsidR="00357294" w:rsidRPr="00812F53" w:rsidRDefault="00357294">
            <w:pPr>
              <w:spacing w:line="480" w:lineRule="exact"/>
              <w:jc w:val="both"/>
            </w:pPr>
            <w:r w:rsidRPr="00812F53">
              <w:t>主要出口項目</w:t>
            </w:r>
          </w:p>
        </w:tc>
        <w:tc>
          <w:tcPr>
            <w:tcW w:w="7796" w:type="dxa"/>
          </w:tcPr>
          <w:p w:rsidR="00357294" w:rsidRPr="00812F53" w:rsidRDefault="00812758" w:rsidP="00812758">
            <w:pPr>
              <w:spacing w:line="480" w:lineRule="exact"/>
              <w:jc w:val="both"/>
            </w:pPr>
            <w:r w:rsidRPr="00812F53">
              <w:rPr>
                <w:szCs w:val="20"/>
              </w:rPr>
              <w:t>車輛及其零附件、</w:t>
            </w:r>
            <w:r w:rsidR="00357294" w:rsidRPr="00812F53">
              <w:rPr>
                <w:szCs w:val="20"/>
              </w:rPr>
              <w:t>核子反應器及</w:t>
            </w:r>
            <w:r w:rsidRPr="00812F53">
              <w:rPr>
                <w:szCs w:val="20"/>
              </w:rPr>
              <w:t>相關</w:t>
            </w:r>
            <w:r w:rsidR="00357294" w:rsidRPr="00812F53">
              <w:rPr>
                <w:szCs w:val="20"/>
              </w:rPr>
              <w:t>零件、電機與設備及其零件、塑膠及其製品、</w:t>
            </w:r>
            <w:r w:rsidRPr="00812F53">
              <w:rPr>
                <w:szCs w:val="20"/>
              </w:rPr>
              <w:t>魚及甲殼類水產動物</w:t>
            </w:r>
            <w:r w:rsidR="00357294" w:rsidRPr="00812F53">
              <w:rPr>
                <w:szCs w:val="20"/>
              </w:rPr>
              <w:t>、</w:t>
            </w:r>
            <w:r w:rsidRPr="00812F53">
              <w:rPr>
                <w:szCs w:val="20"/>
              </w:rPr>
              <w:t>鋼鐵製品</w:t>
            </w:r>
          </w:p>
        </w:tc>
      </w:tr>
      <w:tr w:rsidR="00357294" w:rsidRPr="00812F53" w:rsidTr="00EC123C">
        <w:tc>
          <w:tcPr>
            <w:tcW w:w="1702" w:type="dxa"/>
          </w:tcPr>
          <w:p w:rsidR="00357294" w:rsidRPr="00812F53" w:rsidRDefault="00357294">
            <w:pPr>
              <w:spacing w:line="480" w:lineRule="exact"/>
              <w:jc w:val="both"/>
            </w:pPr>
            <w:r w:rsidRPr="00812F53">
              <w:t>主要進口項目</w:t>
            </w:r>
          </w:p>
        </w:tc>
        <w:tc>
          <w:tcPr>
            <w:tcW w:w="7796" w:type="dxa"/>
          </w:tcPr>
          <w:p w:rsidR="00357294" w:rsidRPr="00812F53" w:rsidRDefault="00357294" w:rsidP="00E9296D">
            <w:pPr>
              <w:spacing w:line="480" w:lineRule="exact"/>
              <w:jc w:val="both"/>
            </w:pPr>
            <w:r w:rsidRPr="00812F53">
              <w:rPr>
                <w:szCs w:val="20"/>
              </w:rPr>
              <w:t>礦物燃料、鋁及其製品、</w:t>
            </w:r>
            <w:r w:rsidR="00E9296D" w:rsidRPr="00812F53">
              <w:rPr>
                <w:szCs w:val="20"/>
              </w:rPr>
              <w:t>無機化學品、</w:t>
            </w:r>
            <w:r w:rsidRPr="00812F53">
              <w:rPr>
                <w:szCs w:val="20"/>
              </w:rPr>
              <w:t>有機化學產品、銅及其製品、</w:t>
            </w:r>
            <w:r w:rsidR="00E9296D" w:rsidRPr="00812F53">
              <w:rPr>
                <w:szCs w:val="20"/>
              </w:rPr>
              <w:t>玻璃及玻</w:t>
            </w:r>
            <w:r w:rsidR="00812758" w:rsidRPr="00812F53">
              <w:rPr>
                <w:szCs w:val="20"/>
              </w:rPr>
              <w:t>璃器、石化產品</w:t>
            </w:r>
          </w:p>
        </w:tc>
      </w:tr>
      <w:tr w:rsidR="00357294" w:rsidRPr="00812F53" w:rsidTr="00EC123C">
        <w:tc>
          <w:tcPr>
            <w:tcW w:w="1702" w:type="dxa"/>
          </w:tcPr>
          <w:p w:rsidR="00357294" w:rsidRPr="00812F53" w:rsidRDefault="00357294">
            <w:pPr>
              <w:spacing w:line="480" w:lineRule="exact"/>
              <w:jc w:val="both"/>
            </w:pPr>
            <w:r w:rsidRPr="00812F53">
              <w:t>我對巴林投資</w:t>
            </w:r>
          </w:p>
        </w:tc>
        <w:tc>
          <w:tcPr>
            <w:tcW w:w="7796" w:type="dxa"/>
          </w:tcPr>
          <w:p w:rsidR="00357294" w:rsidRPr="00812F53" w:rsidRDefault="00357294">
            <w:pPr>
              <w:spacing w:line="480" w:lineRule="exact"/>
              <w:jc w:val="both"/>
            </w:pPr>
            <w:r w:rsidRPr="00812F53">
              <w:t>無我國廠商在巴</w:t>
            </w:r>
            <w:r w:rsidR="00970B4A" w:rsidRPr="00812F53">
              <w:t>林</w:t>
            </w:r>
            <w:r w:rsidRPr="00812F53">
              <w:t>投資記錄。</w:t>
            </w:r>
          </w:p>
        </w:tc>
      </w:tr>
      <w:tr w:rsidR="00357294" w:rsidRPr="00812F53" w:rsidTr="00EC123C">
        <w:tc>
          <w:tcPr>
            <w:tcW w:w="1702" w:type="dxa"/>
          </w:tcPr>
          <w:p w:rsidR="00357294" w:rsidRPr="00812F53" w:rsidRDefault="00357294">
            <w:pPr>
              <w:spacing w:line="480" w:lineRule="exact"/>
              <w:jc w:val="both"/>
            </w:pPr>
            <w:r w:rsidRPr="00812F53">
              <w:t>巴林對我投資</w:t>
            </w:r>
          </w:p>
        </w:tc>
        <w:tc>
          <w:tcPr>
            <w:tcW w:w="7796" w:type="dxa"/>
          </w:tcPr>
          <w:p w:rsidR="00357294" w:rsidRPr="00812F53" w:rsidRDefault="00357294">
            <w:pPr>
              <w:spacing w:line="480" w:lineRule="exact"/>
              <w:jc w:val="both"/>
            </w:pPr>
            <w:r w:rsidRPr="00812F53">
              <w:t>無巴國廠商在我國投資記錄。</w:t>
            </w:r>
          </w:p>
        </w:tc>
      </w:tr>
      <w:tr w:rsidR="00357294" w:rsidRPr="00812F53" w:rsidTr="00EC123C">
        <w:tc>
          <w:tcPr>
            <w:tcW w:w="1702" w:type="dxa"/>
          </w:tcPr>
          <w:p w:rsidR="00357294" w:rsidRPr="00812F53" w:rsidRDefault="00357294">
            <w:pPr>
              <w:spacing w:line="480" w:lineRule="exact"/>
              <w:jc w:val="both"/>
            </w:pPr>
            <w:r w:rsidRPr="00812F53">
              <w:t>重要官方會議</w:t>
            </w:r>
          </w:p>
        </w:tc>
        <w:tc>
          <w:tcPr>
            <w:tcW w:w="7796" w:type="dxa"/>
          </w:tcPr>
          <w:p w:rsidR="00357294" w:rsidRPr="00812F53" w:rsidRDefault="00357294" w:rsidP="00B871A3">
            <w:pPr>
              <w:spacing w:line="480" w:lineRule="exact"/>
              <w:jc w:val="both"/>
            </w:pPr>
            <w:r w:rsidRPr="00812F53">
              <w:rPr>
                <w:spacing w:val="-8"/>
              </w:rPr>
              <w:t>無</w:t>
            </w:r>
            <w:r w:rsidRPr="00812F53">
              <w:t>官方</w:t>
            </w:r>
            <w:r w:rsidRPr="00812F53">
              <w:rPr>
                <w:spacing w:val="-8"/>
              </w:rPr>
              <w:t>會議。</w:t>
            </w:r>
          </w:p>
        </w:tc>
      </w:tr>
      <w:tr w:rsidR="00357294" w:rsidRPr="00812F53" w:rsidTr="00EC123C">
        <w:tc>
          <w:tcPr>
            <w:tcW w:w="1702" w:type="dxa"/>
          </w:tcPr>
          <w:p w:rsidR="00357294" w:rsidRPr="00812F53" w:rsidRDefault="00357294">
            <w:pPr>
              <w:spacing w:line="480" w:lineRule="exact"/>
              <w:jc w:val="both"/>
            </w:pPr>
            <w:r w:rsidRPr="00812F53">
              <w:t>重要民間會議</w:t>
            </w:r>
          </w:p>
        </w:tc>
        <w:tc>
          <w:tcPr>
            <w:tcW w:w="7796" w:type="dxa"/>
          </w:tcPr>
          <w:p w:rsidR="00357294" w:rsidRPr="00812F53" w:rsidRDefault="00357294" w:rsidP="00B871A3">
            <w:pPr>
              <w:spacing w:line="480" w:lineRule="exact"/>
              <w:jc w:val="both"/>
              <w:rPr>
                <w:spacing w:val="-8"/>
              </w:rPr>
            </w:pPr>
            <w:r w:rsidRPr="00812F53">
              <w:rPr>
                <w:spacing w:val="-8"/>
              </w:rPr>
              <w:t>無民間會議。</w:t>
            </w:r>
          </w:p>
        </w:tc>
      </w:tr>
      <w:tr w:rsidR="00357294" w:rsidRPr="00812F53" w:rsidTr="00EC123C">
        <w:tc>
          <w:tcPr>
            <w:tcW w:w="1702" w:type="dxa"/>
          </w:tcPr>
          <w:p w:rsidR="00357294" w:rsidRPr="00812F53" w:rsidRDefault="00357294">
            <w:pPr>
              <w:spacing w:line="480" w:lineRule="exact"/>
              <w:jc w:val="both"/>
            </w:pPr>
            <w:r w:rsidRPr="00812F53">
              <w:t>雙邊經貿協定</w:t>
            </w:r>
          </w:p>
        </w:tc>
        <w:tc>
          <w:tcPr>
            <w:tcW w:w="7796" w:type="dxa"/>
          </w:tcPr>
          <w:p w:rsidR="00357294" w:rsidRPr="00812F53" w:rsidRDefault="00357294" w:rsidP="00B871A3">
            <w:pPr>
              <w:spacing w:line="480" w:lineRule="exact"/>
              <w:jc w:val="both"/>
            </w:pPr>
            <w:r w:rsidRPr="00812F53">
              <w:t>無雙邊經貿協定。</w:t>
            </w:r>
          </w:p>
        </w:tc>
      </w:tr>
      <w:tr w:rsidR="00357294" w:rsidRPr="00812F53" w:rsidTr="00EC123C">
        <w:tc>
          <w:tcPr>
            <w:tcW w:w="1702" w:type="dxa"/>
          </w:tcPr>
          <w:p w:rsidR="00357294" w:rsidRPr="00812F53" w:rsidRDefault="00357294">
            <w:pPr>
              <w:spacing w:line="480" w:lineRule="exact"/>
              <w:jc w:val="both"/>
            </w:pPr>
            <w:r w:rsidRPr="00812F53">
              <w:t>雙邊互動情形</w:t>
            </w:r>
          </w:p>
        </w:tc>
        <w:tc>
          <w:tcPr>
            <w:tcW w:w="7796" w:type="dxa"/>
          </w:tcPr>
          <w:p w:rsidR="00B009A5" w:rsidRPr="00812F53" w:rsidRDefault="00812F53" w:rsidP="00EC123C">
            <w:pPr>
              <w:spacing w:line="480" w:lineRule="exact"/>
              <w:jc w:val="both"/>
            </w:pPr>
            <w:r>
              <w:rPr>
                <w:rFonts w:hint="eastAsia"/>
              </w:rPr>
              <w:t xml:space="preserve">1. 2. </w:t>
            </w:r>
            <w:r w:rsidR="009113AA" w:rsidRPr="00812F53">
              <w:t>2012</w:t>
            </w:r>
            <w:r w:rsidR="009113AA" w:rsidRPr="00812F53">
              <w:t>年</w:t>
            </w:r>
            <w:r w:rsidR="009113AA" w:rsidRPr="00812F53">
              <w:t>9</w:t>
            </w:r>
            <w:r w:rsidR="009113AA" w:rsidRPr="00812F53">
              <w:t>月</w:t>
            </w:r>
            <w:r w:rsidR="009113AA" w:rsidRPr="00812F53">
              <w:t>19</w:t>
            </w:r>
            <w:r w:rsidR="009113AA" w:rsidRPr="00812F53">
              <w:t>日</w:t>
            </w:r>
            <w:r w:rsidR="00EB23BB" w:rsidRPr="00812F53">
              <w:t>貿協於巴林舉辦研討會，雙方廠商進行一對</w:t>
            </w:r>
            <w:proofErr w:type="gramStart"/>
            <w:r w:rsidR="00EB23BB" w:rsidRPr="00812F53">
              <w:t>一</w:t>
            </w:r>
            <w:proofErr w:type="gramEnd"/>
            <w:r w:rsidR="009113AA" w:rsidRPr="00812F53">
              <w:t>洽談</w:t>
            </w:r>
            <w:r w:rsidR="00EB23BB" w:rsidRPr="00812F53">
              <w:t>。</w:t>
            </w:r>
          </w:p>
          <w:p w:rsidR="00357294" w:rsidRPr="00812F53" w:rsidRDefault="00812F53" w:rsidP="00EB23BB">
            <w:pPr>
              <w:spacing w:line="480" w:lineRule="exact"/>
              <w:jc w:val="both"/>
            </w:pPr>
            <w:r>
              <w:rPr>
                <w:rFonts w:hint="eastAsia"/>
              </w:rPr>
              <w:t xml:space="preserve">3. </w:t>
            </w:r>
            <w:r w:rsidR="009113AA" w:rsidRPr="00812F53">
              <w:t>2012</w:t>
            </w:r>
            <w:r w:rsidR="009113AA" w:rsidRPr="00812F53">
              <w:t>年</w:t>
            </w:r>
            <w:r w:rsidR="009113AA" w:rsidRPr="00812F53">
              <w:t>9</w:t>
            </w:r>
            <w:r w:rsidR="009113AA" w:rsidRPr="00812F53">
              <w:t>月</w:t>
            </w:r>
            <w:r w:rsidR="009113AA" w:rsidRPr="00812F53">
              <w:t>25-10</w:t>
            </w:r>
            <w:r w:rsidR="009113AA" w:rsidRPr="00812F53">
              <w:t>月</w:t>
            </w:r>
            <w:r w:rsidR="009113AA" w:rsidRPr="00812F53">
              <w:t>6</w:t>
            </w:r>
            <w:r w:rsidR="009113AA" w:rsidRPr="00812F53">
              <w:t>日</w:t>
            </w:r>
            <w:r w:rsidR="00EB23BB" w:rsidRPr="00812F53">
              <w:t>貿協貿易參訪團至巴林、科威特、埃及訪問。</w:t>
            </w:r>
          </w:p>
          <w:p w:rsidR="00914DFC" w:rsidRPr="00812F53" w:rsidRDefault="00812F53" w:rsidP="00EC123C">
            <w:pPr>
              <w:spacing w:line="480" w:lineRule="exact"/>
              <w:ind w:left="240" w:hangingChars="100" w:hanging="240"/>
              <w:jc w:val="both"/>
            </w:pPr>
            <w:r>
              <w:rPr>
                <w:rFonts w:hint="eastAsia"/>
              </w:rPr>
              <w:t xml:space="preserve">4. </w:t>
            </w:r>
            <w:r w:rsidR="009113AA" w:rsidRPr="00812F53">
              <w:t>2013</w:t>
            </w:r>
            <w:r w:rsidR="009113AA" w:rsidRPr="00812F53">
              <w:t>年</w:t>
            </w:r>
            <w:r w:rsidR="009113AA" w:rsidRPr="00812F53">
              <w:t>3</w:t>
            </w:r>
            <w:r w:rsidR="009113AA" w:rsidRPr="00812F53">
              <w:t>月</w:t>
            </w:r>
            <w:r w:rsidR="009113AA" w:rsidRPr="00812F53">
              <w:t>7</w:t>
            </w:r>
            <w:r w:rsidR="009113AA" w:rsidRPr="00812F53">
              <w:t>日</w:t>
            </w:r>
            <w:r w:rsidR="00914DFC" w:rsidRPr="00812F53">
              <w:t>貿協於台南辦理台灣蘭花採購洽談會，</w:t>
            </w:r>
            <w:r w:rsidR="009113AA" w:rsidRPr="00812F53">
              <w:t>並</w:t>
            </w:r>
            <w:r w:rsidR="00914DFC" w:rsidRPr="00812F53">
              <w:t>邀請巴林規模最大的批發與零售花商「</w:t>
            </w:r>
            <w:r w:rsidR="00914DFC" w:rsidRPr="00812F53">
              <w:t>Singapore Flower</w:t>
            </w:r>
            <w:r w:rsidR="00914DFC" w:rsidRPr="00812F53">
              <w:t>」來台採購。</w:t>
            </w:r>
          </w:p>
          <w:p w:rsidR="00813068" w:rsidRPr="00812F53" w:rsidRDefault="00812F53" w:rsidP="00EB23BB">
            <w:pPr>
              <w:spacing w:line="480" w:lineRule="exact"/>
              <w:jc w:val="both"/>
            </w:pPr>
            <w:r>
              <w:rPr>
                <w:rFonts w:hint="eastAsia"/>
              </w:rPr>
              <w:t xml:space="preserve">5. </w:t>
            </w:r>
            <w:r w:rsidR="009113AA" w:rsidRPr="00812F53">
              <w:t>2013</w:t>
            </w:r>
            <w:r w:rsidR="009113AA" w:rsidRPr="00812F53">
              <w:t>年</w:t>
            </w:r>
            <w:r w:rsidR="009113AA" w:rsidRPr="00812F53">
              <w:t>3</w:t>
            </w:r>
            <w:r w:rsidR="009113AA" w:rsidRPr="00812F53">
              <w:t>月</w:t>
            </w:r>
            <w:r w:rsidR="009113AA" w:rsidRPr="00812F53">
              <w:t>28</w:t>
            </w:r>
            <w:r w:rsidR="009113AA" w:rsidRPr="00812F53">
              <w:t>日</w:t>
            </w:r>
            <w:r w:rsidR="009113AA" w:rsidRPr="00812F53">
              <w:t>3</w:t>
            </w:r>
            <w:r w:rsidR="009113AA" w:rsidRPr="00812F53">
              <w:t>家巴林廠商來台參加</w:t>
            </w:r>
            <w:r w:rsidR="00BA2864" w:rsidRPr="00812F53">
              <w:t>2013</w:t>
            </w:r>
            <w:r w:rsidR="00BA2864" w:rsidRPr="00812F53">
              <w:t>年全球市場採購大會。</w:t>
            </w:r>
          </w:p>
          <w:p w:rsidR="008B61DB" w:rsidRPr="00812F53" w:rsidRDefault="00812F53" w:rsidP="00EC123C">
            <w:pPr>
              <w:spacing w:line="480" w:lineRule="exact"/>
              <w:ind w:left="120" w:hangingChars="50" w:hanging="120"/>
              <w:jc w:val="both"/>
            </w:pPr>
            <w:r>
              <w:rPr>
                <w:rFonts w:hint="eastAsia"/>
              </w:rPr>
              <w:t>6.</w:t>
            </w:r>
            <w:r w:rsidR="00F540FF" w:rsidRPr="00812F53">
              <w:t>財團法人國</w:t>
            </w:r>
            <w:r w:rsidR="00EB23BB" w:rsidRPr="00812F53">
              <w:t>合</w:t>
            </w:r>
            <w:r w:rsidR="00F540FF" w:rsidRPr="00812F53">
              <w:t>會</w:t>
            </w:r>
            <w:r w:rsidR="00EB23BB" w:rsidRPr="00812F53">
              <w:t>於巴林推行</w:t>
            </w:r>
            <w:r w:rsidR="007F7BCD" w:rsidRPr="00812F53">
              <w:t>「糧食安全暨農園藝作物發展計畫</w:t>
            </w:r>
            <w:r w:rsidR="00F540FF" w:rsidRPr="00812F53">
              <w:t>(2011-2014</w:t>
            </w:r>
            <w:r w:rsidR="00F540FF" w:rsidRPr="00812F53">
              <w:t>年</w:t>
            </w:r>
            <w:r w:rsidR="00F540FF" w:rsidRPr="00812F53">
              <w:t>)</w:t>
            </w:r>
            <w:r w:rsidR="007F7BCD" w:rsidRPr="00812F53">
              <w:t>」。</w:t>
            </w:r>
          </w:p>
        </w:tc>
      </w:tr>
    </w:tbl>
    <w:p w:rsidR="0074386E" w:rsidRPr="00812F53" w:rsidRDefault="0074386E" w:rsidP="005D381E">
      <w:pPr>
        <w:spacing w:line="440" w:lineRule="exact"/>
        <w:jc w:val="both"/>
      </w:pPr>
      <w:r w:rsidRPr="00812F53">
        <w:t>資料來源：</w:t>
      </w:r>
    </w:p>
    <w:p w:rsidR="0039642D" w:rsidRPr="00812F53" w:rsidRDefault="0039642D" w:rsidP="005D381E">
      <w:pPr>
        <w:numPr>
          <w:ilvl w:val="0"/>
          <w:numId w:val="12"/>
        </w:numPr>
        <w:spacing w:line="440" w:lineRule="exact"/>
        <w:jc w:val="both"/>
      </w:pPr>
      <w:r w:rsidRPr="00812F53">
        <w:rPr>
          <w:rFonts w:hAnsi="新細明體"/>
        </w:rPr>
        <w:t>中華民國海關</w:t>
      </w:r>
    </w:p>
    <w:p w:rsidR="00357294" w:rsidRPr="00812F53" w:rsidRDefault="00EC123C" w:rsidP="005D381E">
      <w:pPr>
        <w:numPr>
          <w:ilvl w:val="0"/>
          <w:numId w:val="12"/>
        </w:numPr>
        <w:spacing w:line="440" w:lineRule="exact"/>
        <w:jc w:val="both"/>
      </w:pPr>
      <w:r w:rsidRPr="00812F53">
        <w:t>CIA The World Fact book</w:t>
      </w:r>
      <w:r w:rsidR="0039642D" w:rsidRPr="00812F53">
        <w:rPr>
          <w:rFonts w:hAnsi="新細明體"/>
        </w:rPr>
        <w:t>、</w:t>
      </w:r>
      <w:r w:rsidR="00E4277C" w:rsidRPr="00812F53">
        <w:rPr>
          <w:rFonts w:hAnsi="新細明體"/>
        </w:rPr>
        <w:t>巴林經濟發展委員會</w:t>
      </w:r>
      <w:r w:rsidR="00E4277C" w:rsidRPr="00812F53">
        <w:t>(The Economic Development Board, Bahrain)</w:t>
      </w:r>
    </w:p>
    <w:sectPr w:rsidR="00357294" w:rsidRPr="00812F53" w:rsidSect="00B871A3">
      <w:footerReference w:type="even" r:id="rId7"/>
      <w:footerReference w:type="default" r:id="rId8"/>
      <w:pgSz w:w="11906" w:h="16838"/>
      <w:pgMar w:top="907" w:right="1361" w:bottom="1134" w:left="1361" w:header="680" w:footer="68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3A7" w:rsidRDefault="00F473A7">
      <w:r>
        <w:separator/>
      </w:r>
    </w:p>
  </w:endnote>
  <w:endnote w:type="continuationSeparator" w:id="0">
    <w:p w:rsidR="00F473A7" w:rsidRDefault="00F47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細明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宋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A80" w:rsidRDefault="00DA3F1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44A8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44A80" w:rsidRDefault="00644A8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A80" w:rsidRDefault="00DA3F1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44A8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C123C">
      <w:rPr>
        <w:rStyle w:val="a4"/>
        <w:noProof/>
      </w:rPr>
      <w:t>1</w:t>
    </w:r>
    <w:r>
      <w:rPr>
        <w:rStyle w:val="a4"/>
      </w:rPr>
      <w:fldChar w:fldCharType="end"/>
    </w:r>
  </w:p>
  <w:p w:rsidR="00644A80" w:rsidRDefault="00644A80">
    <w:pPr>
      <w:pStyle w:val="a3"/>
      <w:wordWrap w:val="0"/>
      <w:jc w:val="right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3A7" w:rsidRDefault="00F473A7">
      <w:r>
        <w:separator/>
      </w:r>
    </w:p>
  </w:footnote>
  <w:footnote w:type="continuationSeparator" w:id="0">
    <w:p w:rsidR="00F473A7" w:rsidRDefault="00F473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3FD1"/>
    <w:multiLevelType w:val="hybridMultilevel"/>
    <w:tmpl w:val="DF763262"/>
    <w:lvl w:ilvl="0" w:tplc="5E323EDC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A256715"/>
    <w:multiLevelType w:val="hybridMultilevel"/>
    <w:tmpl w:val="51549BF2"/>
    <w:lvl w:ilvl="0" w:tplc="22183A9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854EF4"/>
    <w:multiLevelType w:val="hybridMultilevel"/>
    <w:tmpl w:val="1C58A936"/>
    <w:lvl w:ilvl="0" w:tplc="4496B8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65B020B"/>
    <w:multiLevelType w:val="hybridMultilevel"/>
    <w:tmpl w:val="6A944F50"/>
    <w:lvl w:ilvl="0" w:tplc="173A4BCA">
      <w:start w:val="1"/>
      <w:numFmt w:val="decimal"/>
      <w:lvlText w:val="（%1）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AD705EC"/>
    <w:multiLevelType w:val="hybridMultilevel"/>
    <w:tmpl w:val="C23C2A02"/>
    <w:lvl w:ilvl="0" w:tplc="F094E7A2">
      <w:start w:val="1"/>
      <w:numFmt w:val="decimal"/>
      <w:lvlText w:val="(%1)"/>
      <w:lvlJc w:val="left"/>
      <w:pPr>
        <w:ind w:left="480" w:hanging="480"/>
      </w:pPr>
      <w:rPr>
        <w:rFonts w:ascii="新細明體" w:eastAsia="新細明體" w:hAnsi="新細明體" w:cs="Times New Roman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B8B0D5C"/>
    <w:multiLevelType w:val="hybridMultilevel"/>
    <w:tmpl w:val="22C43628"/>
    <w:lvl w:ilvl="0" w:tplc="66121B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944C94C">
      <w:start w:val="1"/>
      <w:numFmt w:val="lowerRoman"/>
      <w:lvlText w:val="%2.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0BF70E1"/>
    <w:multiLevelType w:val="hybridMultilevel"/>
    <w:tmpl w:val="56628586"/>
    <w:lvl w:ilvl="0" w:tplc="38F46838">
      <w:start w:val="1"/>
      <w:numFmt w:val="decimal"/>
      <w:lvlText w:val="%1、"/>
      <w:lvlJc w:val="left"/>
      <w:pPr>
        <w:ind w:left="480" w:hanging="48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8A03073"/>
    <w:multiLevelType w:val="hybridMultilevel"/>
    <w:tmpl w:val="CACEDF08"/>
    <w:lvl w:ilvl="0" w:tplc="CDAAB0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BD83565"/>
    <w:multiLevelType w:val="hybridMultilevel"/>
    <w:tmpl w:val="AFC2377E"/>
    <w:lvl w:ilvl="0" w:tplc="26B0AD78">
      <w:start w:val="1"/>
      <w:numFmt w:val="decimal"/>
      <w:lvlText w:val="(%1)"/>
      <w:lvlJc w:val="left"/>
      <w:pPr>
        <w:ind w:left="82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9">
    <w:nsid w:val="5CBD77E1"/>
    <w:multiLevelType w:val="hybridMultilevel"/>
    <w:tmpl w:val="69EE34A0"/>
    <w:lvl w:ilvl="0" w:tplc="C944C94C">
      <w:start w:val="1"/>
      <w:numFmt w:val="lowerRoman"/>
      <w:lvlText w:val="%1.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64875B5B"/>
    <w:multiLevelType w:val="hybridMultilevel"/>
    <w:tmpl w:val="12EEB20E"/>
    <w:lvl w:ilvl="0" w:tplc="38F46838">
      <w:start w:val="1"/>
      <w:numFmt w:val="decimal"/>
      <w:lvlText w:val="%1、"/>
      <w:lvlJc w:val="left"/>
      <w:pPr>
        <w:ind w:left="480" w:hanging="48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570106A"/>
    <w:multiLevelType w:val="hybridMultilevel"/>
    <w:tmpl w:val="BC26ADDC"/>
    <w:lvl w:ilvl="0" w:tplc="75EA117A">
      <w:start w:val="1"/>
      <w:numFmt w:val="decimal"/>
      <w:lvlText w:val="(%1)"/>
      <w:lvlJc w:val="left"/>
      <w:pPr>
        <w:ind w:left="1245" w:hanging="76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7AE73D2C"/>
    <w:multiLevelType w:val="hybridMultilevel"/>
    <w:tmpl w:val="A5A65F8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944C94C">
      <w:start w:val="1"/>
      <w:numFmt w:val="lowerRoman"/>
      <w:lvlText w:val="%3.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D9567BB2">
      <w:start w:val="2"/>
      <w:numFmt w:val="decimal"/>
      <w:lvlText w:val="%4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DBF0153A">
      <w:start w:val="1"/>
      <w:numFmt w:val="decimal"/>
      <w:lvlText w:val="(%5)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9"/>
  </w:num>
  <w:num w:numId="5">
    <w:abstractNumId w:val="2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4"/>
  </w:num>
  <w:num w:numId="10">
    <w:abstractNumId w:val="11"/>
  </w:num>
  <w:num w:numId="11">
    <w:abstractNumId w:val="8"/>
  </w:num>
  <w:num w:numId="12">
    <w:abstractNumId w:val="6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bordersDoNotSurroundHeader/>
  <w:bordersDoNotSurroundFooter/>
  <w:proofState w:spelling="clean" w:grammar="clean"/>
  <w:stylePaneFormatFilter w:val="3F01"/>
  <w:defaultTabStop w:val="5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0F5E"/>
    <w:rsid w:val="0000418C"/>
    <w:rsid w:val="00020F5E"/>
    <w:rsid w:val="0003606E"/>
    <w:rsid w:val="000539E1"/>
    <w:rsid w:val="000F277D"/>
    <w:rsid w:val="0010646D"/>
    <w:rsid w:val="001120F4"/>
    <w:rsid w:val="00156266"/>
    <w:rsid w:val="00173CBE"/>
    <w:rsid w:val="00195C53"/>
    <w:rsid w:val="001A1603"/>
    <w:rsid w:val="001B0E57"/>
    <w:rsid w:val="001B7A8C"/>
    <w:rsid w:val="001C0395"/>
    <w:rsid w:val="001D538D"/>
    <w:rsid w:val="001D6738"/>
    <w:rsid w:val="001D74B3"/>
    <w:rsid w:val="001E1257"/>
    <w:rsid w:val="001E4D07"/>
    <w:rsid w:val="001E5147"/>
    <w:rsid w:val="001F499F"/>
    <w:rsid w:val="00200A6C"/>
    <w:rsid w:val="002021B5"/>
    <w:rsid w:val="00226F71"/>
    <w:rsid w:val="00242D18"/>
    <w:rsid w:val="0026330A"/>
    <w:rsid w:val="00270618"/>
    <w:rsid w:val="002C5AB3"/>
    <w:rsid w:val="002C6A0F"/>
    <w:rsid w:val="002E12CB"/>
    <w:rsid w:val="00312918"/>
    <w:rsid w:val="003160F6"/>
    <w:rsid w:val="00321065"/>
    <w:rsid w:val="0032599D"/>
    <w:rsid w:val="003420F3"/>
    <w:rsid w:val="00357294"/>
    <w:rsid w:val="003655B2"/>
    <w:rsid w:val="003821BC"/>
    <w:rsid w:val="0039642D"/>
    <w:rsid w:val="003A4272"/>
    <w:rsid w:val="003A738D"/>
    <w:rsid w:val="003D14C1"/>
    <w:rsid w:val="003F42EA"/>
    <w:rsid w:val="003F5360"/>
    <w:rsid w:val="00457706"/>
    <w:rsid w:val="0046691F"/>
    <w:rsid w:val="00467884"/>
    <w:rsid w:val="00484667"/>
    <w:rsid w:val="0049465F"/>
    <w:rsid w:val="00496B7E"/>
    <w:rsid w:val="004A077E"/>
    <w:rsid w:val="004A09B4"/>
    <w:rsid w:val="004B6A56"/>
    <w:rsid w:val="004C475A"/>
    <w:rsid w:val="004D1CFF"/>
    <w:rsid w:val="00506F0E"/>
    <w:rsid w:val="00533C0C"/>
    <w:rsid w:val="005352A6"/>
    <w:rsid w:val="005920A6"/>
    <w:rsid w:val="005D2380"/>
    <w:rsid w:val="005D381E"/>
    <w:rsid w:val="005D454F"/>
    <w:rsid w:val="005F6EBD"/>
    <w:rsid w:val="00601F6F"/>
    <w:rsid w:val="00630065"/>
    <w:rsid w:val="00644A80"/>
    <w:rsid w:val="006642CD"/>
    <w:rsid w:val="00677FF3"/>
    <w:rsid w:val="00697078"/>
    <w:rsid w:val="006B0D86"/>
    <w:rsid w:val="006B15DB"/>
    <w:rsid w:val="006C3C0F"/>
    <w:rsid w:val="006E4C7C"/>
    <w:rsid w:val="006E5409"/>
    <w:rsid w:val="006F1BD9"/>
    <w:rsid w:val="007336BE"/>
    <w:rsid w:val="0074386E"/>
    <w:rsid w:val="00784357"/>
    <w:rsid w:val="0078665A"/>
    <w:rsid w:val="007C1715"/>
    <w:rsid w:val="007D617B"/>
    <w:rsid w:val="007E1385"/>
    <w:rsid w:val="007F434D"/>
    <w:rsid w:val="007F4396"/>
    <w:rsid w:val="007F6F1A"/>
    <w:rsid w:val="007F7BCD"/>
    <w:rsid w:val="00812758"/>
    <w:rsid w:val="00812F53"/>
    <w:rsid w:val="00813068"/>
    <w:rsid w:val="00857FC7"/>
    <w:rsid w:val="00876167"/>
    <w:rsid w:val="00877353"/>
    <w:rsid w:val="008936A2"/>
    <w:rsid w:val="008A3B27"/>
    <w:rsid w:val="008A3E5E"/>
    <w:rsid w:val="008B61DB"/>
    <w:rsid w:val="008C2277"/>
    <w:rsid w:val="008D1B39"/>
    <w:rsid w:val="00901BAD"/>
    <w:rsid w:val="009113AA"/>
    <w:rsid w:val="00914DFC"/>
    <w:rsid w:val="00934C2A"/>
    <w:rsid w:val="009522D2"/>
    <w:rsid w:val="00965909"/>
    <w:rsid w:val="009676CB"/>
    <w:rsid w:val="00970B4A"/>
    <w:rsid w:val="009774ED"/>
    <w:rsid w:val="00997E13"/>
    <w:rsid w:val="009A2B37"/>
    <w:rsid w:val="009A46EA"/>
    <w:rsid w:val="009B4327"/>
    <w:rsid w:val="009D5862"/>
    <w:rsid w:val="009E2E30"/>
    <w:rsid w:val="00A04466"/>
    <w:rsid w:val="00A138EF"/>
    <w:rsid w:val="00A17A01"/>
    <w:rsid w:val="00A57B28"/>
    <w:rsid w:val="00A605EF"/>
    <w:rsid w:val="00A72D6D"/>
    <w:rsid w:val="00AB106D"/>
    <w:rsid w:val="00AD0500"/>
    <w:rsid w:val="00AD2F11"/>
    <w:rsid w:val="00AD6B9B"/>
    <w:rsid w:val="00B009A5"/>
    <w:rsid w:val="00B02F6C"/>
    <w:rsid w:val="00B07353"/>
    <w:rsid w:val="00B254AD"/>
    <w:rsid w:val="00B61368"/>
    <w:rsid w:val="00B73E31"/>
    <w:rsid w:val="00B76A05"/>
    <w:rsid w:val="00B80630"/>
    <w:rsid w:val="00B871A3"/>
    <w:rsid w:val="00BA2864"/>
    <w:rsid w:val="00BB7D28"/>
    <w:rsid w:val="00BC3BB1"/>
    <w:rsid w:val="00BF63D9"/>
    <w:rsid w:val="00CA2F71"/>
    <w:rsid w:val="00CB29E1"/>
    <w:rsid w:val="00CD30AB"/>
    <w:rsid w:val="00CE6C2B"/>
    <w:rsid w:val="00CF4AFD"/>
    <w:rsid w:val="00D02E62"/>
    <w:rsid w:val="00D11225"/>
    <w:rsid w:val="00D3334D"/>
    <w:rsid w:val="00D3475A"/>
    <w:rsid w:val="00D3516B"/>
    <w:rsid w:val="00D56307"/>
    <w:rsid w:val="00D6463E"/>
    <w:rsid w:val="00D825DE"/>
    <w:rsid w:val="00D82BA2"/>
    <w:rsid w:val="00DA0116"/>
    <w:rsid w:val="00DA3F13"/>
    <w:rsid w:val="00DA5565"/>
    <w:rsid w:val="00DB1F5B"/>
    <w:rsid w:val="00DD69FC"/>
    <w:rsid w:val="00DF4641"/>
    <w:rsid w:val="00E41F01"/>
    <w:rsid w:val="00E4277C"/>
    <w:rsid w:val="00E43FF9"/>
    <w:rsid w:val="00E81893"/>
    <w:rsid w:val="00E9296D"/>
    <w:rsid w:val="00EB23BB"/>
    <w:rsid w:val="00EC123C"/>
    <w:rsid w:val="00F0153A"/>
    <w:rsid w:val="00F15047"/>
    <w:rsid w:val="00F30F8C"/>
    <w:rsid w:val="00F37CD8"/>
    <w:rsid w:val="00F473A7"/>
    <w:rsid w:val="00F540FF"/>
    <w:rsid w:val="00FA120A"/>
    <w:rsid w:val="00FA557A"/>
    <w:rsid w:val="00FA708C"/>
    <w:rsid w:val="00FE49A8"/>
    <w:rsid w:val="00FE58C8"/>
    <w:rsid w:val="00FE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1F5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B1F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DB1F5B"/>
  </w:style>
  <w:style w:type="paragraph" w:styleId="a5">
    <w:name w:val="endnote text"/>
    <w:basedOn w:val="a"/>
    <w:semiHidden/>
    <w:rsid w:val="00DB1F5B"/>
    <w:pPr>
      <w:snapToGrid w:val="0"/>
    </w:pPr>
  </w:style>
  <w:style w:type="character" w:styleId="a6">
    <w:name w:val="endnote reference"/>
    <w:semiHidden/>
    <w:rsid w:val="00DB1F5B"/>
    <w:rPr>
      <w:vertAlign w:val="superscript"/>
    </w:rPr>
  </w:style>
  <w:style w:type="character" w:styleId="a7">
    <w:name w:val="Hyperlink"/>
    <w:rsid w:val="00DB1F5B"/>
    <w:rPr>
      <w:rFonts w:ascii="Arial" w:hAnsi="Arial" w:cs="Arial" w:hint="default"/>
      <w:color w:val="0000CC"/>
      <w:u w:val="single"/>
    </w:rPr>
  </w:style>
  <w:style w:type="paragraph" w:styleId="a8">
    <w:name w:val="footnote text"/>
    <w:basedOn w:val="a"/>
    <w:semiHidden/>
    <w:rsid w:val="00DB1F5B"/>
    <w:pPr>
      <w:snapToGrid w:val="0"/>
    </w:pPr>
    <w:rPr>
      <w:sz w:val="20"/>
      <w:szCs w:val="20"/>
    </w:rPr>
  </w:style>
  <w:style w:type="character" w:styleId="a9">
    <w:name w:val="footnote reference"/>
    <w:semiHidden/>
    <w:rsid w:val="00DB1F5B"/>
    <w:rPr>
      <w:vertAlign w:val="superscript"/>
    </w:rPr>
  </w:style>
  <w:style w:type="paragraph" w:customStyle="1" w:styleId="1">
    <w:name w:val="表1"/>
    <w:basedOn w:val="a"/>
    <w:rsid w:val="00DB1F5B"/>
    <w:pPr>
      <w:spacing w:line="250" w:lineRule="atLeast"/>
      <w:ind w:left="57"/>
    </w:pPr>
    <w:rPr>
      <w:rFonts w:eastAsia="華康細明體"/>
      <w:sz w:val="20"/>
      <w:szCs w:val="20"/>
    </w:rPr>
  </w:style>
  <w:style w:type="character" w:styleId="aa">
    <w:name w:val="Strong"/>
    <w:qFormat/>
    <w:rsid w:val="00DB1F5B"/>
    <w:rPr>
      <w:b/>
      <w:bCs/>
    </w:rPr>
  </w:style>
  <w:style w:type="paragraph" w:styleId="ab">
    <w:name w:val="header"/>
    <w:basedOn w:val="a"/>
    <w:rsid w:val="00DB1F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FollowedHyperlink"/>
    <w:rsid w:val="00DB1F5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0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4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6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74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3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0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0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42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478</Words>
  <Characters>2731</Characters>
  <Application>Microsoft Office Word</Application>
  <DocSecurity>0</DocSecurity>
  <Lines>22</Lines>
  <Paragraphs>6</Paragraphs>
  <ScaleCrop>false</ScaleCrop>
  <Company>BOFT</Company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巴林</dc:title>
  <dc:creator>42JH</dc:creator>
  <cp:lastModifiedBy>csw-101</cp:lastModifiedBy>
  <cp:revision>2</cp:revision>
  <cp:lastPrinted>2006-02-22T08:48:00Z</cp:lastPrinted>
  <dcterms:created xsi:type="dcterms:W3CDTF">2014-08-29T09:58:00Z</dcterms:created>
  <dcterms:modified xsi:type="dcterms:W3CDTF">2014-08-29T09:58:00Z</dcterms:modified>
</cp:coreProperties>
</file>